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0"/>
        <w:ind w:left="3386" w:right="1594" w:hanging="1054"/>
      </w:pPr>
      <w:r>
        <w:rPr/>
        <w:t>TOWN</w:t>
      </w:r>
      <w:r>
        <w:rPr>
          <w:spacing w:val="-10"/>
        </w:rPr>
        <w:t> </w:t>
      </w:r>
      <w:r>
        <w:rPr/>
        <w:t>OF</w:t>
      </w:r>
      <w:r>
        <w:rPr>
          <w:spacing w:val="-10"/>
        </w:rPr>
        <w:t> </w:t>
      </w:r>
      <w:r>
        <w:rPr/>
        <w:t>LINDINA</w:t>
      </w:r>
      <w:r>
        <w:rPr>
          <w:spacing w:val="-10"/>
        </w:rPr>
        <w:t> </w:t>
      </w:r>
      <w:r>
        <w:rPr/>
        <w:t>ZONING</w:t>
      </w:r>
      <w:r>
        <w:rPr>
          <w:spacing w:val="-9"/>
        </w:rPr>
        <w:t> </w:t>
      </w:r>
      <w:r>
        <w:rPr/>
        <w:t>ORDINANCE TABLE OF CONTENTS</w:t>
      </w:r>
    </w:p>
    <w:p>
      <w:pPr>
        <w:pStyle w:val="Heading1"/>
        <w:spacing w:after="0"/>
        <w:sectPr>
          <w:type w:val="continuous"/>
          <w:pgSz w:w="12240" w:h="15840"/>
          <w:pgMar w:top="1360" w:bottom="1683" w:left="1440" w:right="1440"/>
        </w:sectPr>
      </w:pPr>
    </w:p>
    <w:sdt>
      <w:sdtPr>
        <w:docPartObj>
          <w:docPartGallery w:val="Table of Contents"/>
          <w:docPartUnique/>
        </w:docPartObj>
      </w:sdtPr>
      <w:sdtEndPr/>
      <w:sdtContent>
        <w:p>
          <w:pPr>
            <w:pStyle w:val="TOC1"/>
            <w:numPr>
              <w:ilvl w:val="1"/>
              <w:numId w:val="1"/>
            </w:numPr>
            <w:tabs>
              <w:tab w:pos="891" w:val="left" w:leader="none"/>
              <w:tab w:pos="8923" w:val="right" w:leader="dot"/>
            </w:tabs>
            <w:spacing w:line="240" w:lineRule="auto" w:before="552" w:after="0"/>
            <w:ind w:left="891" w:right="0" w:hanging="532"/>
            <w:jc w:val="left"/>
          </w:pPr>
          <w:hyperlink w:history="true" w:anchor="_TOC_250028">
            <w:r>
              <w:rPr>
                <w:spacing w:val="-2"/>
              </w:rPr>
              <w:t>Introduction</w:t>
            </w:r>
            <w:r>
              <w:rPr/>
              <w:tab/>
            </w:r>
            <w:r>
              <w:rPr>
                <w:spacing w:val="-10"/>
              </w:rPr>
              <w:t>4</w:t>
            </w:r>
          </w:hyperlink>
        </w:p>
        <w:p>
          <w:pPr>
            <w:pStyle w:val="TOC1"/>
            <w:numPr>
              <w:ilvl w:val="1"/>
              <w:numId w:val="1"/>
            </w:numPr>
            <w:tabs>
              <w:tab w:pos="891" w:val="left" w:leader="none"/>
              <w:tab w:pos="8907" w:val="right" w:leader="dot"/>
            </w:tabs>
            <w:spacing w:line="240" w:lineRule="auto" w:before="276" w:after="0"/>
            <w:ind w:left="891" w:right="0" w:hanging="532"/>
            <w:jc w:val="left"/>
          </w:pPr>
          <w:r>
            <w:rPr/>
            <w:t>Classification</w:t>
          </w:r>
          <w:r>
            <w:rPr>
              <w:spacing w:val="-7"/>
            </w:rPr>
            <w:t> </w:t>
          </w:r>
          <w:r>
            <w:rPr/>
            <w:t>of</w:t>
          </w:r>
          <w:r>
            <w:rPr>
              <w:spacing w:val="-3"/>
            </w:rPr>
            <w:t> </w:t>
          </w:r>
          <w:r>
            <w:rPr>
              <w:spacing w:val="-4"/>
            </w:rPr>
            <w:t>Uses</w:t>
          </w:r>
          <w:r>
            <w:rPr/>
            <w:tab/>
          </w:r>
          <w:r>
            <w:rPr>
              <w:spacing w:val="-12"/>
            </w:rPr>
            <w:t>4</w:t>
          </w:r>
        </w:p>
        <w:p>
          <w:pPr>
            <w:pStyle w:val="TOC2"/>
            <w:numPr>
              <w:ilvl w:val="2"/>
              <w:numId w:val="1"/>
            </w:numPr>
            <w:tabs>
              <w:tab w:pos="1799" w:val="left" w:leader="none"/>
              <w:tab w:pos="8907" w:val="right" w:leader="dot"/>
            </w:tabs>
            <w:spacing w:line="240" w:lineRule="auto" w:before="0" w:after="0"/>
            <w:ind w:left="1799" w:right="0" w:hanging="720"/>
            <w:jc w:val="left"/>
          </w:pPr>
          <w:r>
            <w:rPr/>
            <w:t>Permitted</w:t>
          </w:r>
          <w:r>
            <w:rPr>
              <w:spacing w:val="-3"/>
            </w:rPr>
            <w:t> </w:t>
          </w:r>
          <w:r>
            <w:rPr/>
            <w:t>Uses</w:t>
          </w:r>
          <w:r>
            <w:rPr>
              <w:spacing w:val="-4"/>
            </w:rPr>
            <w:t> </w:t>
          </w:r>
          <w:r>
            <w:rPr/>
            <w:t>by</w:t>
          </w:r>
          <w:r>
            <w:rPr>
              <w:spacing w:val="-1"/>
            </w:rPr>
            <w:t> </w:t>
          </w:r>
          <w:r>
            <w:rPr>
              <w:spacing w:val="-2"/>
            </w:rPr>
            <w:t>Right</w:t>
          </w:r>
          <w:r>
            <w:rPr/>
            <w:tab/>
          </w:r>
          <w:r>
            <w:rPr>
              <w:spacing w:val="-10"/>
            </w:rPr>
            <w:t>4</w:t>
          </w:r>
        </w:p>
        <w:p>
          <w:pPr>
            <w:pStyle w:val="TOC2"/>
            <w:numPr>
              <w:ilvl w:val="2"/>
              <w:numId w:val="1"/>
            </w:numPr>
            <w:tabs>
              <w:tab w:pos="1799" w:val="left" w:leader="none"/>
              <w:tab w:pos="8910" w:val="right" w:leader="dot"/>
            </w:tabs>
            <w:spacing w:line="240" w:lineRule="auto" w:before="0" w:after="0"/>
            <w:ind w:left="1799" w:right="0" w:hanging="720"/>
            <w:jc w:val="left"/>
          </w:pPr>
          <w:r>
            <w:rPr/>
            <w:t>Uses</w:t>
          </w:r>
          <w:r>
            <w:rPr>
              <w:spacing w:val="-3"/>
            </w:rPr>
            <w:t> </w:t>
          </w:r>
          <w:r>
            <w:rPr/>
            <w:t>Permitted</w:t>
          </w:r>
          <w:r>
            <w:rPr>
              <w:spacing w:val="-4"/>
            </w:rPr>
            <w:t> </w:t>
          </w:r>
          <w:r>
            <w:rPr/>
            <w:t>by</w:t>
          </w:r>
          <w:r>
            <w:rPr>
              <w:spacing w:val="-3"/>
            </w:rPr>
            <w:t> </w:t>
          </w:r>
          <w:r>
            <w:rPr/>
            <w:t>Conditional</w:t>
          </w:r>
          <w:r>
            <w:rPr>
              <w:spacing w:val="-2"/>
            </w:rPr>
            <w:t> </w:t>
          </w:r>
          <w:r>
            <w:rPr>
              <w:spacing w:val="-4"/>
            </w:rPr>
            <w:t>Grant</w:t>
          </w:r>
          <w:r>
            <w:rPr/>
            <w:tab/>
          </w:r>
          <w:r>
            <w:rPr>
              <w:spacing w:val="-10"/>
            </w:rPr>
            <w:t>4</w:t>
          </w:r>
        </w:p>
        <w:p>
          <w:pPr>
            <w:pStyle w:val="TOC2"/>
            <w:numPr>
              <w:ilvl w:val="2"/>
              <w:numId w:val="1"/>
            </w:numPr>
            <w:tabs>
              <w:tab w:pos="1799" w:val="left" w:leader="none"/>
              <w:tab w:pos="8922" w:val="right" w:leader="dot"/>
            </w:tabs>
            <w:spacing w:line="240" w:lineRule="auto" w:before="0" w:after="0"/>
            <w:ind w:left="1799" w:right="0" w:hanging="719"/>
            <w:jc w:val="left"/>
          </w:pPr>
          <w:r>
            <w:rPr/>
            <w:t>Uses</w:t>
          </w:r>
          <w:r>
            <w:rPr>
              <w:spacing w:val="-2"/>
            </w:rPr>
            <w:t> </w:t>
          </w:r>
          <w:r>
            <w:rPr/>
            <w:t>Not </w:t>
          </w:r>
          <w:r>
            <w:rPr>
              <w:spacing w:val="-2"/>
            </w:rPr>
            <w:t>Classified</w:t>
          </w:r>
          <w:r>
            <w:rPr/>
            <w:tab/>
          </w:r>
          <w:r>
            <w:rPr>
              <w:spacing w:val="-10"/>
            </w:rPr>
            <w:t>4</w:t>
          </w:r>
        </w:p>
        <w:p>
          <w:pPr>
            <w:pStyle w:val="TOC1"/>
            <w:numPr>
              <w:ilvl w:val="1"/>
              <w:numId w:val="2"/>
            </w:numPr>
            <w:tabs>
              <w:tab w:pos="891" w:val="left" w:leader="none"/>
              <w:tab w:pos="8882" w:val="right" w:leader="dot"/>
            </w:tabs>
            <w:spacing w:line="240" w:lineRule="auto" w:before="276" w:after="0"/>
            <w:ind w:left="891" w:right="0" w:hanging="532"/>
            <w:jc w:val="left"/>
          </w:pPr>
          <w:hyperlink w:history="true" w:anchor="_TOC_250027">
            <w:r>
              <w:rPr/>
              <w:t>General</w:t>
            </w:r>
            <w:r>
              <w:rPr>
                <w:spacing w:val="-3"/>
              </w:rPr>
              <w:t> </w:t>
            </w:r>
            <w:r>
              <w:rPr>
                <w:spacing w:val="-2"/>
              </w:rPr>
              <w:t>Provisions…</w:t>
            </w:r>
            <w:r>
              <w:rPr/>
              <w:tab/>
            </w:r>
            <w:r>
              <w:rPr>
                <w:spacing w:val="-12"/>
              </w:rPr>
              <w:t>5</w:t>
            </w:r>
          </w:hyperlink>
        </w:p>
        <w:p>
          <w:pPr>
            <w:pStyle w:val="TOC1"/>
            <w:numPr>
              <w:ilvl w:val="1"/>
              <w:numId w:val="2"/>
            </w:numPr>
            <w:tabs>
              <w:tab w:pos="892" w:val="left" w:leader="none"/>
              <w:tab w:pos="8907" w:val="right" w:leader="dot"/>
            </w:tabs>
            <w:spacing w:line="240" w:lineRule="auto" w:before="276" w:after="0"/>
            <w:ind w:left="892" w:right="0" w:hanging="532"/>
            <w:jc w:val="left"/>
          </w:pPr>
          <w:r>
            <w:rPr>
              <w:spacing w:val="-2"/>
            </w:rPr>
            <w:t>Compliance</w:t>
          </w:r>
          <w:r>
            <w:rPr/>
            <w:tab/>
          </w:r>
          <w:r>
            <w:rPr>
              <w:spacing w:val="-10"/>
            </w:rPr>
            <w:t>5</w:t>
          </w:r>
        </w:p>
        <w:p>
          <w:pPr>
            <w:pStyle w:val="TOC1"/>
            <w:numPr>
              <w:ilvl w:val="1"/>
              <w:numId w:val="2"/>
            </w:numPr>
            <w:tabs>
              <w:tab w:pos="893" w:val="left" w:leader="none"/>
              <w:tab w:pos="8872" w:val="right" w:leader="dot"/>
            </w:tabs>
            <w:spacing w:line="240" w:lineRule="auto" w:before="276" w:after="0"/>
            <w:ind w:left="893" w:right="0" w:hanging="533"/>
            <w:jc w:val="left"/>
          </w:pPr>
          <w:hyperlink w:history="true" w:anchor="_TOC_250026">
            <w:r>
              <w:rPr/>
              <w:t>Pre-existing</w:t>
            </w:r>
            <w:r>
              <w:rPr>
                <w:spacing w:val="-5"/>
              </w:rPr>
              <w:t> </w:t>
            </w:r>
            <w:r>
              <w:rPr/>
              <w:t>Non-conforming</w:t>
            </w:r>
            <w:r>
              <w:rPr>
                <w:spacing w:val="-5"/>
              </w:rPr>
              <w:t> </w:t>
            </w:r>
            <w:r>
              <w:rPr/>
              <w:t>Premises,</w:t>
            </w:r>
            <w:r>
              <w:rPr>
                <w:spacing w:val="-6"/>
              </w:rPr>
              <w:t> </w:t>
            </w:r>
            <w:r>
              <w:rPr/>
              <w:t>Uses,</w:t>
            </w:r>
            <w:r>
              <w:rPr>
                <w:spacing w:val="-3"/>
              </w:rPr>
              <w:t> </w:t>
            </w:r>
            <w:r>
              <w:rPr/>
              <w:t>and</w:t>
            </w:r>
            <w:r>
              <w:rPr>
                <w:spacing w:val="-2"/>
              </w:rPr>
              <w:t> Developments</w:t>
            </w:r>
            <w:r>
              <w:rPr/>
              <w:tab/>
            </w:r>
            <w:r>
              <w:rPr>
                <w:spacing w:val="-10"/>
              </w:rPr>
              <w:t>5</w:t>
            </w:r>
          </w:hyperlink>
        </w:p>
        <w:p>
          <w:pPr>
            <w:pStyle w:val="TOC1"/>
            <w:numPr>
              <w:ilvl w:val="1"/>
              <w:numId w:val="2"/>
            </w:numPr>
            <w:tabs>
              <w:tab w:pos="893" w:val="left" w:leader="none"/>
              <w:tab w:pos="8896" w:val="right" w:leader="dot"/>
            </w:tabs>
            <w:spacing w:line="240" w:lineRule="auto" w:before="276" w:after="0"/>
            <w:ind w:left="893" w:right="0" w:hanging="533"/>
            <w:jc w:val="left"/>
          </w:pPr>
          <w:r>
            <w:rPr/>
            <w:t>Certificate</w:t>
          </w:r>
          <w:r>
            <w:rPr>
              <w:spacing w:val="-4"/>
            </w:rPr>
            <w:t> </w:t>
          </w:r>
          <w:r>
            <w:rPr/>
            <w:t>of</w:t>
          </w:r>
          <w:r>
            <w:rPr>
              <w:spacing w:val="-2"/>
            </w:rPr>
            <w:t> </w:t>
          </w:r>
          <w:r>
            <w:rPr/>
            <w:t>Zoning</w:t>
          </w:r>
          <w:r>
            <w:rPr>
              <w:spacing w:val="-2"/>
            </w:rPr>
            <w:t> Compliance</w:t>
          </w:r>
          <w:r>
            <w:rPr/>
            <w:tab/>
          </w:r>
          <w:r>
            <w:rPr>
              <w:spacing w:val="-10"/>
            </w:rPr>
            <w:t>6</w:t>
          </w:r>
        </w:p>
        <w:p>
          <w:pPr>
            <w:pStyle w:val="TOC1"/>
            <w:numPr>
              <w:ilvl w:val="1"/>
              <w:numId w:val="2"/>
            </w:numPr>
            <w:tabs>
              <w:tab w:pos="892" w:val="left" w:leader="none"/>
              <w:tab w:pos="8870" w:val="right" w:leader="dot"/>
            </w:tabs>
            <w:spacing w:line="240" w:lineRule="auto" w:before="276" w:after="0"/>
            <w:ind w:left="892" w:right="0" w:hanging="532"/>
            <w:jc w:val="left"/>
          </w:pPr>
          <w:r>
            <w:rPr/>
            <w:t>Permit</w:t>
          </w:r>
          <w:r>
            <w:rPr>
              <w:spacing w:val="-3"/>
            </w:rPr>
            <w:t> </w:t>
          </w:r>
          <w:r>
            <w:rPr>
              <w:spacing w:val="-2"/>
            </w:rPr>
            <w:t>Fees…</w:t>
          </w:r>
          <w:r>
            <w:rPr/>
            <w:tab/>
          </w:r>
          <w:r>
            <w:rPr>
              <w:spacing w:val="-10"/>
            </w:rPr>
            <w:t>6</w:t>
          </w:r>
        </w:p>
        <w:p>
          <w:pPr>
            <w:pStyle w:val="TOC1"/>
            <w:numPr>
              <w:ilvl w:val="1"/>
              <w:numId w:val="2"/>
            </w:numPr>
            <w:tabs>
              <w:tab w:pos="892" w:val="left" w:leader="none"/>
              <w:tab w:pos="8854" w:val="right" w:leader="dot"/>
            </w:tabs>
            <w:spacing w:line="240" w:lineRule="auto" w:before="276" w:after="0"/>
            <w:ind w:left="892" w:right="0" w:hanging="532"/>
            <w:jc w:val="left"/>
          </w:pPr>
          <w:r>
            <w:rPr/>
            <w:t>Yard</w:t>
          </w:r>
          <w:r>
            <w:rPr>
              <w:spacing w:val="-2"/>
            </w:rPr>
            <w:t> Requirements…</w:t>
          </w:r>
          <w:r>
            <w:rPr/>
            <w:tab/>
          </w:r>
          <w:r>
            <w:rPr>
              <w:spacing w:val="-10"/>
            </w:rPr>
            <w:t>6</w:t>
          </w:r>
        </w:p>
        <w:p>
          <w:pPr>
            <w:pStyle w:val="TOC1"/>
            <w:numPr>
              <w:ilvl w:val="1"/>
              <w:numId w:val="2"/>
            </w:numPr>
            <w:tabs>
              <w:tab w:pos="892" w:val="left" w:leader="none"/>
              <w:tab w:pos="8899" w:val="right" w:leader="dot"/>
            </w:tabs>
            <w:spacing w:line="240" w:lineRule="auto" w:before="276" w:after="0"/>
            <w:ind w:left="892" w:right="0" w:hanging="532"/>
            <w:jc w:val="left"/>
          </w:pPr>
          <w:r>
            <w:rPr/>
            <w:t>Accessory</w:t>
          </w:r>
          <w:r>
            <w:rPr>
              <w:spacing w:val="-6"/>
            </w:rPr>
            <w:t> </w:t>
          </w:r>
          <w:r>
            <w:rPr>
              <w:spacing w:val="-2"/>
            </w:rPr>
            <w:t>Buildings…</w:t>
          </w:r>
          <w:r>
            <w:rPr/>
            <w:tab/>
          </w:r>
          <w:r>
            <w:rPr>
              <w:spacing w:val="-10"/>
            </w:rPr>
            <w:t>7</w:t>
          </w:r>
        </w:p>
        <w:p>
          <w:pPr>
            <w:pStyle w:val="TOC1"/>
            <w:numPr>
              <w:ilvl w:val="1"/>
              <w:numId w:val="2"/>
            </w:numPr>
            <w:tabs>
              <w:tab w:pos="892" w:val="left" w:leader="none"/>
              <w:tab w:pos="8922" w:val="right" w:leader="dot"/>
            </w:tabs>
            <w:spacing w:line="240" w:lineRule="auto" w:before="277" w:after="0"/>
            <w:ind w:left="892" w:right="0" w:hanging="532"/>
            <w:jc w:val="left"/>
          </w:pPr>
          <w:r>
            <w:rPr/>
            <w:t>Land</w:t>
          </w:r>
          <w:r>
            <w:rPr>
              <w:spacing w:val="-2"/>
            </w:rPr>
            <w:t> </w:t>
          </w:r>
          <w:r>
            <w:rPr/>
            <w:t>Use</w:t>
          </w:r>
          <w:r>
            <w:rPr>
              <w:spacing w:val="-3"/>
            </w:rPr>
            <w:t> </w:t>
          </w:r>
          <w:r>
            <w:rPr/>
            <w:t>Policies</w:t>
          </w:r>
          <w:r>
            <w:rPr>
              <w:spacing w:val="-4"/>
            </w:rPr>
            <w:t> </w:t>
          </w:r>
          <w:r>
            <w:rPr/>
            <w:t>Master</w:t>
          </w:r>
          <w:r>
            <w:rPr>
              <w:spacing w:val="-3"/>
            </w:rPr>
            <w:t> </w:t>
          </w:r>
          <w:r>
            <w:rPr>
              <w:spacing w:val="-4"/>
            </w:rPr>
            <w:t>Plan</w:t>
          </w:r>
          <w:r>
            <w:rPr/>
            <w:tab/>
          </w:r>
          <w:r>
            <w:rPr>
              <w:spacing w:val="-10"/>
            </w:rPr>
            <w:t>7</w:t>
          </w:r>
        </w:p>
        <w:p>
          <w:pPr>
            <w:pStyle w:val="TOC1"/>
            <w:numPr>
              <w:ilvl w:val="1"/>
              <w:numId w:val="2"/>
            </w:numPr>
            <w:tabs>
              <w:tab w:pos="892" w:val="left" w:leader="none"/>
              <w:tab w:pos="8925" w:val="right" w:leader="dot"/>
            </w:tabs>
            <w:spacing w:line="240" w:lineRule="auto" w:before="276" w:after="0"/>
            <w:ind w:left="892" w:right="0" w:hanging="533"/>
            <w:jc w:val="left"/>
          </w:pPr>
          <w:r>
            <w:rPr/>
            <w:t>Pyramiding</w:t>
          </w:r>
          <w:r>
            <w:rPr>
              <w:spacing w:val="-4"/>
            </w:rPr>
            <w:t> </w:t>
          </w:r>
          <w:r>
            <w:rPr/>
            <w:t>Shall</w:t>
          </w:r>
          <w:r>
            <w:rPr>
              <w:spacing w:val="-2"/>
            </w:rPr>
            <w:t> </w:t>
          </w:r>
          <w:r>
            <w:rPr/>
            <w:t>Not</w:t>
          </w:r>
          <w:r>
            <w:rPr>
              <w:spacing w:val="-2"/>
            </w:rPr>
            <w:t> </w:t>
          </w:r>
          <w:r>
            <w:rPr/>
            <w:t>Be</w:t>
          </w:r>
          <w:r>
            <w:rPr>
              <w:spacing w:val="-2"/>
            </w:rPr>
            <w:t> Allowed</w:t>
          </w:r>
          <w:r>
            <w:rPr/>
            <w:tab/>
          </w:r>
          <w:r>
            <w:rPr>
              <w:spacing w:val="-10"/>
            </w:rPr>
            <w:t>7</w:t>
          </w:r>
        </w:p>
        <w:p>
          <w:pPr>
            <w:pStyle w:val="TOC1"/>
            <w:numPr>
              <w:ilvl w:val="1"/>
              <w:numId w:val="2"/>
            </w:numPr>
            <w:tabs>
              <w:tab w:pos="892" w:val="left" w:leader="none"/>
              <w:tab w:pos="8923" w:val="right" w:leader="dot"/>
            </w:tabs>
            <w:spacing w:line="240" w:lineRule="auto" w:before="276" w:after="0"/>
            <w:ind w:left="892" w:right="0" w:hanging="532"/>
            <w:jc w:val="left"/>
          </w:pPr>
          <w:r>
            <w:rPr>
              <w:spacing w:val="-2"/>
            </w:rPr>
            <w:t>Miscellaneous…</w:t>
          </w:r>
          <w:r>
            <w:rPr/>
            <w:tab/>
          </w:r>
          <w:r>
            <w:rPr>
              <w:spacing w:val="-10"/>
            </w:rPr>
            <w:t>7</w:t>
          </w:r>
        </w:p>
        <w:p>
          <w:pPr>
            <w:pStyle w:val="TOC1"/>
            <w:numPr>
              <w:ilvl w:val="1"/>
              <w:numId w:val="3"/>
            </w:numPr>
            <w:tabs>
              <w:tab w:pos="891" w:val="left" w:leader="none"/>
              <w:tab w:pos="8896" w:val="right" w:leader="dot"/>
            </w:tabs>
            <w:spacing w:line="240" w:lineRule="auto" w:before="276" w:after="0"/>
            <w:ind w:left="891" w:right="0" w:hanging="532"/>
            <w:jc w:val="left"/>
          </w:pPr>
          <w:r>
            <w:rPr/>
            <w:t>Zoning</w:t>
          </w:r>
          <w:r>
            <w:rPr>
              <w:spacing w:val="-3"/>
            </w:rPr>
            <w:t> </w:t>
          </w:r>
          <w:r>
            <w:rPr/>
            <w:t>Districts</w:t>
          </w:r>
          <w:r>
            <w:rPr>
              <w:spacing w:val="-4"/>
            </w:rPr>
            <w:t> </w:t>
          </w:r>
          <w:r>
            <w:rPr/>
            <w:t>and</w:t>
          </w:r>
          <w:r>
            <w:rPr>
              <w:spacing w:val="-2"/>
            </w:rPr>
            <w:t> </w:t>
          </w:r>
          <w:r>
            <w:rPr/>
            <w:t>Zoning</w:t>
          </w:r>
          <w:r>
            <w:rPr>
              <w:spacing w:val="-3"/>
            </w:rPr>
            <w:t> </w:t>
          </w:r>
          <w:r>
            <w:rPr/>
            <w:t>District</w:t>
          </w:r>
          <w:r>
            <w:rPr>
              <w:spacing w:val="-2"/>
            </w:rPr>
            <w:t> </w:t>
          </w:r>
          <w:r>
            <w:rPr>
              <w:spacing w:val="-4"/>
            </w:rPr>
            <w:t>Maps…</w:t>
          </w:r>
          <w:r>
            <w:rPr/>
            <w:tab/>
          </w:r>
          <w:r>
            <w:rPr>
              <w:spacing w:val="-10"/>
            </w:rPr>
            <w:t>8</w:t>
          </w:r>
        </w:p>
        <w:p>
          <w:pPr>
            <w:pStyle w:val="TOC1"/>
            <w:numPr>
              <w:ilvl w:val="1"/>
              <w:numId w:val="3"/>
            </w:numPr>
            <w:tabs>
              <w:tab w:pos="892" w:val="left" w:leader="none"/>
              <w:tab w:pos="8923" w:val="right" w:leader="dot"/>
            </w:tabs>
            <w:spacing w:line="240" w:lineRule="auto" w:before="276" w:after="0"/>
            <w:ind w:left="892" w:right="0" w:hanging="532"/>
            <w:jc w:val="left"/>
          </w:pPr>
          <w:hyperlink w:history="true" w:anchor="_TOC_250025">
            <w:r>
              <w:rPr/>
              <w:t>Agricultural</w:t>
            </w:r>
            <w:r>
              <w:rPr>
                <w:spacing w:val="-10"/>
              </w:rPr>
              <w:t> </w:t>
            </w:r>
            <w:r>
              <w:rPr>
                <w:spacing w:val="-2"/>
              </w:rPr>
              <w:t>District</w:t>
            </w:r>
            <w:r>
              <w:rPr/>
              <w:tab/>
            </w:r>
            <w:r>
              <w:rPr>
                <w:spacing w:val="-10"/>
              </w:rPr>
              <w:t>8</w:t>
            </w:r>
          </w:hyperlink>
        </w:p>
        <w:p>
          <w:pPr>
            <w:pStyle w:val="TOC2"/>
            <w:numPr>
              <w:ilvl w:val="2"/>
              <w:numId w:val="3"/>
            </w:numPr>
            <w:tabs>
              <w:tab w:pos="1799" w:val="left" w:leader="none"/>
              <w:tab w:pos="8922" w:val="right" w:leader="dot"/>
            </w:tabs>
            <w:spacing w:line="240" w:lineRule="auto" w:before="0" w:after="0"/>
            <w:ind w:left="1799" w:right="0" w:hanging="720"/>
            <w:jc w:val="left"/>
          </w:pPr>
          <w:hyperlink w:history="true" w:anchor="_TOC_250024">
            <w:r>
              <w:rPr/>
              <w:t>Permitted</w:t>
            </w:r>
            <w:r>
              <w:rPr>
                <w:spacing w:val="-2"/>
              </w:rPr>
              <w:t> </w:t>
            </w:r>
            <w:r>
              <w:rPr>
                <w:spacing w:val="-4"/>
              </w:rPr>
              <w:t>Uses…</w:t>
            </w:r>
            <w:r>
              <w:rPr/>
              <w:tab/>
            </w:r>
            <w:r>
              <w:rPr>
                <w:spacing w:val="-10"/>
              </w:rPr>
              <w:t>8</w:t>
            </w:r>
          </w:hyperlink>
        </w:p>
        <w:p>
          <w:pPr>
            <w:pStyle w:val="TOC2"/>
            <w:numPr>
              <w:ilvl w:val="2"/>
              <w:numId w:val="3"/>
            </w:numPr>
            <w:tabs>
              <w:tab w:pos="1799" w:val="left" w:leader="none"/>
              <w:tab w:pos="8922" w:val="right" w:leader="dot"/>
            </w:tabs>
            <w:spacing w:line="240" w:lineRule="auto" w:before="0" w:after="0"/>
            <w:ind w:left="1799" w:right="0" w:hanging="720"/>
            <w:jc w:val="left"/>
          </w:pPr>
          <w:hyperlink w:history="true" w:anchor="_TOC_250023">
            <w:r>
              <w:rPr/>
              <w:t>Conditional</w:t>
            </w:r>
            <w:r>
              <w:rPr>
                <w:spacing w:val="-5"/>
              </w:rPr>
              <w:t> </w:t>
            </w:r>
            <w:r>
              <w:rPr>
                <w:spacing w:val="-2"/>
              </w:rPr>
              <w:t>Uses…</w:t>
            </w:r>
            <w:r>
              <w:rPr/>
              <w:tab/>
            </w:r>
            <w:r>
              <w:rPr>
                <w:spacing w:val="-10"/>
              </w:rPr>
              <w:t>9</w:t>
            </w:r>
          </w:hyperlink>
        </w:p>
        <w:p>
          <w:pPr>
            <w:pStyle w:val="TOC1"/>
            <w:numPr>
              <w:ilvl w:val="1"/>
              <w:numId w:val="3"/>
            </w:numPr>
            <w:tabs>
              <w:tab w:pos="891" w:val="left" w:leader="none"/>
              <w:tab w:pos="8963" w:val="right" w:leader="dot"/>
            </w:tabs>
            <w:spacing w:line="240" w:lineRule="auto" w:before="276" w:after="0"/>
            <w:ind w:left="891" w:right="0" w:hanging="532"/>
            <w:jc w:val="left"/>
          </w:pPr>
          <w:hyperlink w:history="true" w:anchor="_TOC_250022">
            <w:r>
              <w:rPr/>
              <w:t>Recreational</w:t>
            </w:r>
            <w:r>
              <w:rPr>
                <w:spacing w:val="-5"/>
              </w:rPr>
              <w:t> </w:t>
            </w:r>
            <w:r>
              <w:rPr>
                <w:spacing w:val="-2"/>
              </w:rPr>
              <w:t>District</w:t>
            </w:r>
            <w:r>
              <w:rPr/>
              <w:tab/>
            </w:r>
            <w:r>
              <w:rPr>
                <w:spacing w:val="-5"/>
              </w:rPr>
              <w:t>11</w:t>
            </w:r>
          </w:hyperlink>
        </w:p>
        <w:p>
          <w:pPr>
            <w:pStyle w:val="TOC2"/>
            <w:numPr>
              <w:ilvl w:val="2"/>
              <w:numId w:val="3"/>
            </w:numPr>
            <w:tabs>
              <w:tab w:pos="1799" w:val="left" w:leader="none"/>
              <w:tab w:pos="8988" w:val="right" w:leader="dot"/>
            </w:tabs>
            <w:spacing w:line="240" w:lineRule="auto" w:before="0" w:after="0"/>
            <w:ind w:left="1799" w:right="0" w:hanging="720"/>
            <w:jc w:val="left"/>
          </w:pPr>
          <w:hyperlink w:history="true" w:anchor="_TOC_250021">
            <w:r>
              <w:rPr/>
              <w:t>Permitted</w:t>
            </w:r>
            <w:r>
              <w:rPr>
                <w:spacing w:val="-2"/>
              </w:rPr>
              <w:t> </w:t>
            </w:r>
            <w:r>
              <w:rPr>
                <w:spacing w:val="-4"/>
              </w:rPr>
              <w:t>Uses…</w:t>
            </w:r>
            <w:r>
              <w:rPr/>
              <w:tab/>
            </w:r>
            <w:r>
              <w:rPr>
                <w:spacing w:val="-5"/>
              </w:rPr>
              <w:t>11</w:t>
            </w:r>
          </w:hyperlink>
        </w:p>
        <w:p>
          <w:pPr>
            <w:pStyle w:val="TOC2"/>
            <w:numPr>
              <w:ilvl w:val="2"/>
              <w:numId w:val="3"/>
            </w:numPr>
            <w:tabs>
              <w:tab w:pos="1799" w:val="left" w:leader="none"/>
              <w:tab w:pos="8987" w:val="right" w:leader="dot"/>
            </w:tabs>
            <w:spacing w:line="240" w:lineRule="auto" w:before="0" w:after="240"/>
            <w:ind w:left="1799" w:right="0" w:hanging="720"/>
            <w:jc w:val="left"/>
          </w:pPr>
          <w:hyperlink w:history="true" w:anchor="_TOC_250020">
            <w:r>
              <w:rPr/>
              <w:t>Conditional</w:t>
            </w:r>
            <w:r>
              <w:rPr>
                <w:spacing w:val="-5"/>
              </w:rPr>
              <w:t> </w:t>
            </w:r>
            <w:r>
              <w:rPr>
                <w:spacing w:val="-2"/>
              </w:rPr>
              <w:t>Uses…</w:t>
            </w:r>
            <w:r>
              <w:rPr/>
              <w:tab/>
            </w:r>
            <w:r>
              <w:rPr>
                <w:spacing w:val="-5"/>
              </w:rPr>
              <w:t>12</w:t>
            </w:r>
          </w:hyperlink>
        </w:p>
        <w:p>
          <w:pPr>
            <w:pStyle w:val="TOC1"/>
            <w:numPr>
              <w:ilvl w:val="1"/>
              <w:numId w:val="3"/>
            </w:numPr>
            <w:tabs>
              <w:tab w:pos="892" w:val="left" w:leader="none"/>
              <w:tab w:pos="8975" w:val="right" w:leader="dot"/>
            </w:tabs>
            <w:spacing w:line="240" w:lineRule="auto" w:before="80" w:after="0"/>
            <w:ind w:left="892" w:right="0" w:hanging="532"/>
            <w:jc w:val="left"/>
          </w:pPr>
          <w:r>
            <w:rPr/>
            <w:t>Family</w:t>
          </w:r>
          <w:r>
            <w:rPr>
              <w:spacing w:val="-8"/>
            </w:rPr>
            <w:t> </w:t>
          </w:r>
          <w:r>
            <w:rPr/>
            <w:t>Residence</w:t>
          </w:r>
          <w:r>
            <w:rPr>
              <w:spacing w:val="-5"/>
            </w:rPr>
            <w:t> </w:t>
          </w:r>
          <w:r>
            <w:rPr>
              <w:spacing w:val="-2"/>
            </w:rPr>
            <w:t>District</w:t>
          </w:r>
          <w:r>
            <w:rPr/>
            <w:tab/>
          </w:r>
          <w:r>
            <w:rPr>
              <w:spacing w:val="-5"/>
            </w:rPr>
            <w:t>13</w:t>
          </w:r>
        </w:p>
        <w:p>
          <w:pPr>
            <w:pStyle w:val="TOC2"/>
            <w:numPr>
              <w:ilvl w:val="2"/>
              <w:numId w:val="3"/>
            </w:numPr>
            <w:tabs>
              <w:tab w:pos="1799" w:val="left" w:leader="none"/>
              <w:tab w:pos="8988" w:val="right" w:leader="dot"/>
            </w:tabs>
            <w:spacing w:line="240" w:lineRule="auto" w:before="0" w:after="0"/>
            <w:ind w:left="1799" w:right="0" w:hanging="719"/>
            <w:jc w:val="left"/>
          </w:pPr>
          <w:hyperlink w:history="true" w:anchor="_TOC_250019">
            <w:r>
              <w:rPr/>
              <w:t>Permitted</w:t>
            </w:r>
            <w:r>
              <w:rPr>
                <w:spacing w:val="-2"/>
              </w:rPr>
              <w:t> </w:t>
            </w:r>
            <w:r>
              <w:rPr>
                <w:spacing w:val="-4"/>
              </w:rPr>
              <w:t>Uses…</w:t>
            </w:r>
            <w:r>
              <w:rPr/>
              <w:tab/>
            </w:r>
            <w:r>
              <w:rPr>
                <w:spacing w:val="-5"/>
              </w:rPr>
              <w:t>13</w:t>
            </w:r>
          </w:hyperlink>
        </w:p>
        <w:p>
          <w:pPr>
            <w:pStyle w:val="TOC2"/>
            <w:numPr>
              <w:ilvl w:val="2"/>
              <w:numId w:val="3"/>
            </w:numPr>
            <w:tabs>
              <w:tab w:pos="1799" w:val="left" w:leader="none"/>
              <w:tab w:pos="8987" w:val="right" w:leader="dot"/>
            </w:tabs>
            <w:spacing w:line="240" w:lineRule="auto" w:before="0" w:after="0"/>
            <w:ind w:left="1799" w:right="0" w:hanging="719"/>
            <w:jc w:val="left"/>
          </w:pPr>
          <w:hyperlink w:history="true" w:anchor="_TOC_250018">
            <w:r>
              <w:rPr/>
              <w:t>Conditional</w:t>
            </w:r>
            <w:r>
              <w:rPr>
                <w:spacing w:val="-5"/>
              </w:rPr>
              <w:t> </w:t>
            </w:r>
            <w:r>
              <w:rPr>
                <w:spacing w:val="-2"/>
              </w:rPr>
              <w:t>Uses…</w:t>
            </w:r>
            <w:r>
              <w:rPr/>
              <w:tab/>
            </w:r>
            <w:r>
              <w:rPr>
                <w:spacing w:val="-5"/>
              </w:rPr>
              <w:t>14</w:t>
            </w:r>
          </w:hyperlink>
        </w:p>
        <w:p>
          <w:pPr>
            <w:pStyle w:val="TOC2"/>
            <w:numPr>
              <w:ilvl w:val="2"/>
              <w:numId w:val="3"/>
            </w:numPr>
            <w:tabs>
              <w:tab w:pos="1799" w:val="left" w:leader="none"/>
            </w:tabs>
            <w:spacing w:line="240" w:lineRule="auto" w:before="0" w:after="0"/>
            <w:ind w:left="1799" w:right="0" w:hanging="719"/>
            <w:jc w:val="left"/>
          </w:pPr>
          <w:r>
            <w:rPr/>
            <w:t>Height,</w:t>
          </w:r>
          <w:r>
            <w:rPr>
              <w:spacing w:val="-5"/>
            </w:rPr>
            <w:t> </w:t>
          </w:r>
          <w:r>
            <w:rPr/>
            <w:t>Area</w:t>
          </w:r>
          <w:r>
            <w:rPr>
              <w:spacing w:val="-3"/>
            </w:rPr>
            <w:t> </w:t>
          </w:r>
          <w:r>
            <w:rPr/>
            <w:t>for</w:t>
          </w:r>
          <w:r>
            <w:rPr>
              <w:spacing w:val="-3"/>
            </w:rPr>
            <w:t> </w:t>
          </w:r>
          <w:r>
            <w:rPr/>
            <w:t>Lot,</w:t>
          </w:r>
          <w:r>
            <w:rPr>
              <w:spacing w:val="-1"/>
            </w:rPr>
            <w:t> </w:t>
          </w:r>
          <w:r>
            <w:rPr/>
            <w:t>Floor,</w:t>
          </w:r>
          <w:r>
            <w:rPr>
              <w:spacing w:val="-1"/>
            </w:rPr>
            <w:t> </w:t>
          </w:r>
          <w:r>
            <w:rPr/>
            <w:t>Side</w:t>
          </w:r>
          <w:r>
            <w:rPr>
              <w:spacing w:val="-1"/>
            </w:rPr>
            <w:t> </w:t>
          </w:r>
          <w:r>
            <w:rPr/>
            <w:t>Yard</w:t>
          </w:r>
          <w:r>
            <w:rPr>
              <w:spacing w:val="-1"/>
            </w:rPr>
            <w:t> </w:t>
          </w:r>
          <w:r>
            <w:rPr/>
            <w:t>and</w:t>
          </w:r>
          <w:r>
            <w:rPr>
              <w:spacing w:val="-1"/>
            </w:rPr>
            <w:t> </w:t>
          </w:r>
          <w:r>
            <w:rPr/>
            <w:t>Other</w:t>
          </w:r>
          <w:r>
            <w:rPr>
              <w:spacing w:val="-3"/>
            </w:rPr>
            <w:t> </w:t>
          </w:r>
          <w:r>
            <w:rPr>
              <w:spacing w:val="-2"/>
            </w:rPr>
            <w:t>Requirements…14</w:t>
          </w:r>
        </w:p>
        <w:p>
          <w:pPr>
            <w:pStyle w:val="TOC1"/>
            <w:numPr>
              <w:ilvl w:val="1"/>
              <w:numId w:val="3"/>
            </w:numPr>
            <w:tabs>
              <w:tab w:pos="892" w:val="left" w:leader="none"/>
              <w:tab w:pos="8963" w:val="right" w:leader="dot"/>
            </w:tabs>
            <w:spacing w:line="240" w:lineRule="auto" w:before="276" w:after="0"/>
            <w:ind w:left="892" w:right="0" w:hanging="532"/>
            <w:jc w:val="left"/>
          </w:pPr>
          <w:r>
            <w:rPr/>
            <w:t>Commercial</w:t>
          </w:r>
          <w:r>
            <w:rPr>
              <w:spacing w:val="-4"/>
            </w:rPr>
            <w:t> </w:t>
          </w:r>
          <w:r>
            <w:rPr>
              <w:spacing w:val="-2"/>
            </w:rPr>
            <w:t>District</w:t>
          </w:r>
          <w:r>
            <w:rPr/>
            <w:tab/>
          </w:r>
          <w:r>
            <w:rPr>
              <w:spacing w:val="-5"/>
            </w:rPr>
            <w:t>15</w:t>
          </w:r>
        </w:p>
        <w:p>
          <w:pPr>
            <w:pStyle w:val="TOC2"/>
            <w:numPr>
              <w:ilvl w:val="2"/>
              <w:numId w:val="3"/>
            </w:numPr>
            <w:tabs>
              <w:tab w:pos="1799" w:val="left" w:leader="none"/>
              <w:tab w:pos="8988" w:val="right" w:leader="dot"/>
            </w:tabs>
            <w:spacing w:line="240" w:lineRule="auto" w:before="0" w:after="0"/>
            <w:ind w:left="1799" w:right="0" w:hanging="719"/>
            <w:jc w:val="left"/>
          </w:pPr>
          <w:r>
            <w:rPr/>
            <w:t>Permitted</w:t>
          </w:r>
          <w:r>
            <w:rPr>
              <w:spacing w:val="-2"/>
            </w:rPr>
            <w:t> </w:t>
          </w:r>
          <w:r>
            <w:rPr>
              <w:spacing w:val="-4"/>
            </w:rPr>
            <w:t>Uses…</w:t>
          </w:r>
          <w:r>
            <w:rPr/>
            <w:tab/>
          </w:r>
          <w:r>
            <w:rPr>
              <w:spacing w:val="-5"/>
            </w:rPr>
            <w:t>15</w:t>
          </w:r>
        </w:p>
        <w:p>
          <w:pPr>
            <w:pStyle w:val="TOC2"/>
            <w:numPr>
              <w:ilvl w:val="2"/>
              <w:numId w:val="3"/>
            </w:numPr>
            <w:tabs>
              <w:tab w:pos="1799" w:val="left" w:leader="none"/>
              <w:tab w:pos="8949" w:val="right" w:leader="dot"/>
            </w:tabs>
            <w:spacing w:line="240" w:lineRule="auto" w:before="0" w:after="0"/>
            <w:ind w:left="1799" w:right="0" w:hanging="719"/>
            <w:jc w:val="left"/>
          </w:pPr>
          <w:r>
            <w:rPr/>
            <w:t>Conditional</w:t>
          </w:r>
          <w:r>
            <w:rPr>
              <w:spacing w:val="-5"/>
            </w:rPr>
            <w:t> </w:t>
          </w:r>
          <w:r>
            <w:rPr>
              <w:spacing w:val="-2"/>
            </w:rPr>
            <w:t>Uses…</w:t>
          </w:r>
          <w:r>
            <w:rPr/>
            <w:tab/>
          </w:r>
          <w:r>
            <w:rPr>
              <w:spacing w:val="-5"/>
            </w:rPr>
            <w:t>15</w:t>
          </w:r>
        </w:p>
        <w:p>
          <w:pPr>
            <w:pStyle w:val="TOC2"/>
            <w:numPr>
              <w:ilvl w:val="2"/>
              <w:numId w:val="3"/>
            </w:numPr>
            <w:tabs>
              <w:tab w:pos="1799" w:val="left" w:leader="none"/>
              <w:tab w:pos="8951" w:val="right" w:leader="dot"/>
            </w:tabs>
            <w:spacing w:line="240" w:lineRule="auto" w:before="0" w:after="0"/>
            <w:ind w:left="1799" w:right="0" w:hanging="719"/>
            <w:jc w:val="left"/>
          </w:pPr>
          <w:r>
            <w:rPr/>
            <w:t>Height,</w:t>
          </w:r>
          <w:r>
            <w:rPr>
              <w:spacing w:val="-4"/>
            </w:rPr>
            <w:t> </w:t>
          </w:r>
          <w:r>
            <w:rPr/>
            <w:t>Area</w:t>
          </w:r>
          <w:r>
            <w:rPr>
              <w:spacing w:val="-3"/>
            </w:rPr>
            <w:t> </w:t>
          </w:r>
          <w:r>
            <w:rPr/>
            <w:t>for</w:t>
          </w:r>
          <w:r>
            <w:rPr>
              <w:spacing w:val="-3"/>
            </w:rPr>
            <w:t> </w:t>
          </w:r>
          <w:r>
            <w:rPr/>
            <w:t>Lot, Floor,</w:t>
          </w:r>
          <w:r>
            <w:rPr>
              <w:spacing w:val="-1"/>
            </w:rPr>
            <w:t> </w:t>
          </w:r>
          <w:r>
            <w:rPr/>
            <w:t>Yard</w:t>
          </w:r>
          <w:r>
            <w:rPr>
              <w:spacing w:val="-1"/>
            </w:rPr>
            <w:t> </w:t>
          </w:r>
          <w:r>
            <w:rPr/>
            <w:t>and</w:t>
          </w:r>
          <w:r>
            <w:rPr>
              <w:spacing w:val="-1"/>
            </w:rPr>
            <w:t> </w:t>
          </w:r>
          <w:r>
            <w:rPr/>
            <w:t>Other</w:t>
          </w:r>
          <w:r>
            <w:rPr>
              <w:spacing w:val="-2"/>
            </w:rPr>
            <w:t> Requirements</w:t>
          </w:r>
          <w:r>
            <w:rPr/>
            <w:tab/>
          </w:r>
          <w:r>
            <w:rPr>
              <w:spacing w:val="-5"/>
            </w:rPr>
            <w:t>16</w:t>
          </w:r>
        </w:p>
        <w:p>
          <w:pPr>
            <w:pStyle w:val="TOC1"/>
            <w:numPr>
              <w:ilvl w:val="1"/>
              <w:numId w:val="4"/>
            </w:numPr>
            <w:tabs>
              <w:tab w:pos="892" w:val="left" w:leader="none"/>
              <w:tab w:pos="8921" w:val="right" w:leader="dot"/>
            </w:tabs>
            <w:spacing w:line="240" w:lineRule="auto" w:before="276" w:after="0"/>
            <w:ind w:left="892" w:right="0" w:hanging="532"/>
            <w:jc w:val="left"/>
          </w:pPr>
          <w:r>
            <w:rPr>
              <w:spacing w:val="-2"/>
            </w:rPr>
            <w:t>Administration</w:t>
          </w:r>
          <w:r>
            <w:rPr/>
            <w:tab/>
          </w:r>
          <w:r>
            <w:rPr>
              <w:spacing w:val="-5"/>
            </w:rPr>
            <w:t>17</w:t>
          </w:r>
        </w:p>
        <w:p>
          <w:pPr>
            <w:pStyle w:val="TOC1"/>
            <w:numPr>
              <w:ilvl w:val="1"/>
              <w:numId w:val="4"/>
            </w:numPr>
            <w:tabs>
              <w:tab w:pos="892" w:val="left" w:leader="none"/>
              <w:tab w:pos="8895" w:val="right" w:leader="dot"/>
            </w:tabs>
            <w:spacing w:line="240" w:lineRule="auto" w:before="276" w:after="0"/>
            <w:ind w:left="892" w:right="0" w:hanging="532"/>
            <w:jc w:val="left"/>
          </w:pPr>
          <w:hyperlink w:history="true" w:anchor="_TOC_250017">
            <w:r>
              <w:rPr/>
              <w:t>Zoning</w:t>
            </w:r>
            <w:r>
              <w:rPr>
                <w:spacing w:val="-3"/>
              </w:rPr>
              <w:t> </w:t>
            </w:r>
            <w:r>
              <w:rPr>
                <w:spacing w:val="-2"/>
              </w:rPr>
              <w:t>Administrator</w:t>
            </w:r>
            <w:r>
              <w:rPr/>
              <w:tab/>
            </w:r>
            <w:r>
              <w:rPr>
                <w:spacing w:val="-5"/>
              </w:rPr>
              <w:t>17</w:t>
            </w:r>
          </w:hyperlink>
        </w:p>
        <w:p>
          <w:pPr>
            <w:pStyle w:val="TOC1"/>
            <w:tabs>
              <w:tab w:pos="8913" w:val="right" w:leader="dot"/>
            </w:tabs>
            <w:ind w:left="360" w:firstLine="0"/>
          </w:pPr>
          <w:r>
            <w:rPr>
              <w:color w:val="1C1C1C"/>
            </w:rPr>
            <w:t>4.01(1)</w:t>
          </w:r>
          <w:r>
            <w:rPr>
              <w:color w:val="1C1C1C"/>
              <w:spacing w:val="-5"/>
            </w:rPr>
            <w:t> </w:t>
          </w:r>
          <w:r>
            <w:rPr>
              <w:color w:val="1C1C1C"/>
            </w:rPr>
            <w:t>Zoning</w:t>
          </w:r>
          <w:r>
            <w:rPr>
              <w:color w:val="1C1C1C"/>
              <w:spacing w:val="-3"/>
            </w:rPr>
            <w:t> </w:t>
          </w:r>
          <w:r>
            <w:rPr>
              <w:color w:val="1C1C1C"/>
            </w:rPr>
            <w:t>Administrator</w:t>
          </w:r>
          <w:r>
            <w:rPr>
              <w:color w:val="1C1C1C"/>
              <w:spacing w:val="-4"/>
            </w:rPr>
            <w:t> </w:t>
          </w:r>
          <w:r>
            <w:rPr>
              <w:color w:val="1C1C1C"/>
              <w:spacing w:val="-2"/>
            </w:rPr>
            <w:t>Qualifications…</w:t>
          </w:r>
          <w:r>
            <w:rPr>
              <w:color w:val="1C1C1C"/>
            </w:rPr>
            <w:tab/>
          </w:r>
          <w:r>
            <w:rPr>
              <w:color w:val="1C1C1C"/>
              <w:spacing w:val="-5"/>
            </w:rPr>
            <w:t>17</w:t>
          </w:r>
        </w:p>
        <w:p>
          <w:pPr>
            <w:pStyle w:val="TOC1"/>
            <w:numPr>
              <w:ilvl w:val="1"/>
              <w:numId w:val="4"/>
            </w:numPr>
            <w:tabs>
              <w:tab w:pos="892" w:val="left" w:leader="none"/>
              <w:tab w:pos="8925" w:val="right" w:leader="dot"/>
            </w:tabs>
            <w:spacing w:line="240" w:lineRule="auto" w:before="276" w:after="0"/>
            <w:ind w:left="892" w:right="0" w:hanging="532"/>
            <w:jc w:val="left"/>
          </w:pPr>
          <w:hyperlink w:history="true" w:anchor="_TOC_250016">
            <w:r>
              <w:rPr/>
              <w:t>Permit</w:t>
            </w:r>
            <w:r>
              <w:rPr>
                <w:spacing w:val="-3"/>
              </w:rPr>
              <w:t> </w:t>
            </w:r>
            <w:r>
              <w:rPr>
                <w:spacing w:val="-2"/>
              </w:rPr>
              <w:t>Procedure</w:t>
            </w:r>
            <w:r>
              <w:rPr/>
              <w:tab/>
            </w:r>
            <w:r>
              <w:rPr>
                <w:spacing w:val="-5"/>
              </w:rPr>
              <w:t>17</w:t>
            </w:r>
          </w:hyperlink>
        </w:p>
        <w:p>
          <w:pPr>
            <w:pStyle w:val="TOC1"/>
            <w:numPr>
              <w:ilvl w:val="1"/>
              <w:numId w:val="4"/>
            </w:numPr>
            <w:tabs>
              <w:tab w:pos="892" w:val="left" w:leader="none"/>
              <w:tab w:pos="8896" w:val="right" w:leader="dot"/>
            </w:tabs>
            <w:spacing w:line="240" w:lineRule="auto" w:before="276" w:after="0"/>
            <w:ind w:left="892" w:right="0" w:hanging="532"/>
            <w:jc w:val="left"/>
          </w:pPr>
          <w:hyperlink w:history="true" w:anchor="_TOC_250015">
            <w:r>
              <w:rPr>
                <w:spacing w:val="-2"/>
              </w:rPr>
              <w:t>Enforcement</w:t>
            </w:r>
            <w:r>
              <w:rPr/>
              <w:tab/>
            </w:r>
            <w:r>
              <w:rPr>
                <w:spacing w:val="-5"/>
              </w:rPr>
              <w:t>18</w:t>
            </w:r>
          </w:hyperlink>
        </w:p>
        <w:p>
          <w:pPr>
            <w:pStyle w:val="TOC2"/>
            <w:numPr>
              <w:ilvl w:val="2"/>
              <w:numId w:val="4"/>
            </w:numPr>
            <w:tabs>
              <w:tab w:pos="1799" w:val="left" w:leader="none"/>
              <w:tab w:pos="8896" w:val="right" w:leader="dot"/>
            </w:tabs>
            <w:spacing w:line="240" w:lineRule="auto" w:before="0" w:after="0"/>
            <w:ind w:left="1799" w:right="0" w:hanging="719"/>
            <w:jc w:val="left"/>
          </w:pPr>
          <w:r>
            <w:rPr/>
            <w:t>Financial</w:t>
          </w:r>
          <w:r>
            <w:rPr>
              <w:spacing w:val="-4"/>
            </w:rPr>
            <w:t> </w:t>
          </w:r>
          <w:r>
            <w:rPr>
              <w:spacing w:val="-2"/>
            </w:rPr>
            <w:t>Surety…</w:t>
          </w:r>
          <w:r>
            <w:rPr/>
            <w:tab/>
          </w:r>
          <w:r>
            <w:rPr>
              <w:spacing w:val="-5"/>
            </w:rPr>
            <w:t>18</w:t>
          </w:r>
        </w:p>
        <w:p>
          <w:pPr>
            <w:pStyle w:val="TOC2"/>
            <w:numPr>
              <w:ilvl w:val="2"/>
              <w:numId w:val="4"/>
            </w:numPr>
            <w:tabs>
              <w:tab w:pos="1799" w:val="left" w:leader="none"/>
              <w:tab w:pos="8868" w:val="right" w:leader="dot"/>
            </w:tabs>
            <w:spacing w:line="240" w:lineRule="auto" w:before="1" w:after="0"/>
            <w:ind w:left="1799" w:right="0" w:hanging="719"/>
            <w:jc w:val="left"/>
          </w:pPr>
          <w:r>
            <w:rPr>
              <w:spacing w:val="-2"/>
            </w:rPr>
            <w:t>Violations…</w:t>
          </w:r>
          <w:r>
            <w:rPr/>
            <w:tab/>
          </w:r>
          <w:r>
            <w:rPr>
              <w:spacing w:val="-5"/>
            </w:rPr>
            <w:t>18</w:t>
          </w:r>
        </w:p>
        <w:p>
          <w:pPr>
            <w:pStyle w:val="TOC2"/>
            <w:numPr>
              <w:ilvl w:val="2"/>
              <w:numId w:val="4"/>
            </w:numPr>
            <w:tabs>
              <w:tab w:pos="1799" w:val="left" w:leader="none"/>
              <w:tab w:pos="8868" w:val="right" w:leader="dot"/>
            </w:tabs>
            <w:spacing w:line="240" w:lineRule="auto" w:before="0" w:after="0"/>
            <w:ind w:left="1799" w:right="0" w:hanging="719"/>
            <w:jc w:val="left"/>
          </w:pPr>
          <w:r>
            <w:rPr>
              <w:spacing w:val="-2"/>
            </w:rPr>
            <w:t>Liability…</w:t>
          </w:r>
          <w:r>
            <w:rPr/>
            <w:tab/>
          </w:r>
          <w:r>
            <w:rPr>
              <w:spacing w:val="-5"/>
            </w:rPr>
            <w:t>19</w:t>
          </w:r>
        </w:p>
        <w:p>
          <w:pPr>
            <w:pStyle w:val="TOC2"/>
            <w:numPr>
              <w:ilvl w:val="2"/>
              <w:numId w:val="4"/>
            </w:numPr>
            <w:tabs>
              <w:tab w:pos="1799" w:val="left" w:leader="none"/>
              <w:tab w:pos="8858" w:val="right" w:leader="dot"/>
            </w:tabs>
            <w:spacing w:line="240" w:lineRule="auto" w:before="0" w:after="0"/>
            <w:ind w:left="1799" w:right="0" w:hanging="719"/>
            <w:jc w:val="left"/>
          </w:pPr>
          <w:r>
            <w:rPr/>
            <w:t>Prosecutions,</w:t>
          </w:r>
          <w:r>
            <w:rPr>
              <w:spacing w:val="-6"/>
            </w:rPr>
            <w:t> </w:t>
          </w:r>
          <w:r>
            <w:rPr/>
            <w:t>Injunctions</w:t>
          </w:r>
          <w:r>
            <w:rPr>
              <w:spacing w:val="-4"/>
            </w:rPr>
            <w:t> </w:t>
          </w:r>
          <w:r>
            <w:rPr/>
            <w:t>and</w:t>
          </w:r>
          <w:r>
            <w:rPr>
              <w:spacing w:val="-3"/>
            </w:rPr>
            <w:t> </w:t>
          </w:r>
          <w:r>
            <w:rPr>
              <w:spacing w:val="-2"/>
            </w:rPr>
            <w:t>Penalties</w:t>
          </w:r>
          <w:r>
            <w:rPr/>
            <w:tab/>
          </w:r>
          <w:r>
            <w:rPr>
              <w:spacing w:val="-5"/>
            </w:rPr>
            <w:t>19</w:t>
          </w:r>
        </w:p>
        <w:p>
          <w:pPr>
            <w:pStyle w:val="TOC2"/>
            <w:numPr>
              <w:ilvl w:val="2"/>
              <w:numId w:val="4"/>
            </w:numPr>
            <w:tabs>
              <w:tab w:pos="1799" w:val="left" w:leader="none"/>
              <w:tab w:pos="8882" w:val="right" w:leader="dot"/>
            </w:tabs>
            <w:spacing w:line="240" w:lineRule="auto" w:before="0" w:after="0"/>
            <w:ind w:left="1799" w:right="0" w:hanging="719"/>
            <w:jc w:val="left"/>
          </w:pPr>
          <w:r>
            <w:rPr>
              <w:spacing w:val="-2"/>
            </w:rPr>
            <w:t>Penalties…</w:t>
          </w:r>
          <w:r>
            <w:rPr/>
            <w:tab/>
          </w:r>
          <w:r>
            <w:rPr>
              <w:spacing w:val="-5"/>
            </w:rPr>
            <w:t>19</w:t>
          </w:r>
        </w:p>
        <w:p>
          <w:pPr>
            <w:pStyle w:val="TOC2"/>
            <w:numPr>
              <w:ilvl w:val="2"/>
              <w:numId w:val="4"/>
            </w:numPr>
            <w:tabs>
              <w:tab w:pos="1799" w:val="left" w:leader="none"/>
              <w:tab w:pos="8645" w:val="left" w:leader="dot"/>
            </w:tabs>
            <w:spacing w:line="240" w:lineRule="auto" w:before="0" w:after="0"/>
            <w:ind w:left="1799" w:right="0" w:hanging="719"/>
            <w:jc w:val="left"/>
          </w:pPr>
          <w:r>
            <w:rPr/>
            <w:t>Execution</w:t>
          </w:r>
          <w:r>
            <w:rPr>
              <w:spacing w:val="-4"/>
            </w:rPr>
            <w:t> </w:t>
          </w:r>
          <w:r>
            <w:rPr/>
            <w:t>Against</w:t>
          </w:r>
          <w:r>
            <w:rPr>
              <w:spacing w:val="-7"/>
            </w:rPr>
            <w:t> </w:t>
          </w:r>
          <w:r>
            <w:rPr/>
            <w:t>Defendant’s</w:t>
          </w:r>
          <w:r>
            <w:rPr>
              <w:spacing w:val="-4"/>
            </w:rPr>
            <w:t> </w:t>
          </w:r>
          <w:r>
            <w:rPr>
              <w:spacing w:val="-2"/>
            </w:rPr>
            <w:t>Property…</w:t>
          </w:r>
          <w:r>
            <w:rPr/>
            <w:tab/>
          </w:r>
          <w:r>
            <w:rPr>
              <w:spacing w:val="-10"/>
            </w:rPr>
            <w:t>1</w:t>
          </w:r>
        </w:p>
        <w:p>
          <w:pPr>
            <w:pStyle w:val="TOC2"/>
            <w:numPr>
              <w:ilvl w:val="2"/>
              <w:numId w:val="4"/>
            </w:numPr>
            <w:tabs>
              <w:tab w:pos="1799" w:val="left" w:leader="none"/>
              <w:tab w:pos="8880" w:val="right" w:leader="dot"/>
            </w:tabs>
            <w:spacing w:line="240" w:lineRule="auto" w:before="0" w:after="0"/>
            <w:ind w:left="1799" w:right="0" w:hanging="719"/>
            <w:jc w:val="left"/>
          </w:pPr>
          <w:r>
            <w:rPr>
              <w:spacing w:val="-2"/>
            </w:rPr>
            <w:t>Liens…</w:t>
          </w:r>
          <w:r>
            <w:rPr/>
            <w:tab/>
          </w:r>
          <w:r>
            <w:rPr>
              <w:spacing w:val="-5"/>
            </w:rPr>
            <w:t>19</w:t>
          </w:r>
        </w:p>
        <w:p>
          <w:pPr>
            <w:pStyle w:val="TOC1"/>
            <w:numPr>
              <w:ilvl w:val="1"/>
              <w:numId w:val="5"/>
            </w:numPr>
            <w:tabs>
              <w:tab w:pos="892" w:val="left" w:leader="none"/>
              <w:tab w:pos="8925" w:val="right" w:leader="dot"/>
            </w:tabs>
            <w:spacing w:line="240" w:lineRule="auto" w:before="276" w:after="0"/>
            <w:ind w:left="892" w:right="0" w:hanging="532"/>
            <w:jc w:val="left"/>
          </w:pPr>
          <w:hyperlink w:history="true" w:anchor="_TOC_250014">
            <w:r>
              <w:rPr/>
              <w:t>Plan</w:t>
            </w:r>
            <w:r>
              <w:rPr>
                <w:spacing w:val="-4"/>
              </w:rPr>
              <w:t> </w:t>
            </w:r>
            <w:r>
              <w:rPr>
                <w:spacing w:val="-2"/>
              </w:rPr>
              <w:t>Commission</w:t>
            </w:r>
            <w:r>
              <w:rPr/>
              <w:tab/>
            </w:r>
            <w:r>
              <w:rPr>
                <w:spacing w:val="-5"/>
              </w:rPr>
              <w:t>20</w:t>
            </w:r>
          </w:hyperlink>
        </w:p>
        <w:p>
          <w:pPr>
            <w:pStyle w:val="TOC1"/>
            <w:numPr>
              <w:ilvl w:val="1"/>
              <w:numId w:val="5"/>
            </w:numPr>
            <w:tabs>
              <w:tab w:pos="893" w:val="left" w:leader="none"/>
              <w:tab w:pos="8935" w:val="right" w:leader="dot"/>
            </w:tabs>
            <w:spacing w:line="240" w:lineRule="auto" w:before="276" w:after="0"/>
            <w:ind w:left="893" w:right="0" w:hanging="533"/>
            <w:jc w:val="left"/>
          </w:pPr>
          <w:hyperlink w:history="true" w:anchor="_TOC_250013">
            <w:r>
              <w:rPr/>
              <w:t>Appointment</w:t>
            </w:r>
            <w:r>
              <w:rPr>
                <w:spacing w:val="-6"/>
              </w:rPr>
              <w:t> </w:t>
            </w:r>
            <w:r>
              <w:rPr/>
              <w:t>and</w:t>
            </w:r>
            <w:r>
              <w:rPr>
                <w:spacing w:val="-6"/>
              </w:rPr>
              <w:t> </w:t>
            </w:r>
            <w:r>
              <w:rPr>
                <w:spacing w:val="-2"/>
              </w:rPr>
              <w:t>Rules…</w:t>
            </w:r>
            <w:r>
              <w:rPr/>
              <w:tab/>
            </w:r>
            <w:r>
              <w:rPr>
                <w:spacing w:val="-5"/>
              </w:rPr>
              <w:t>20</w:t>
            </w:r>
          </w:hyperlink>
        </w:p>
        <w:p>
          <w:pPr>
            <w:pStyle w:val="TOC1"/>
            <w:numPr>
              <w:ilvl w:val="1"/>
              <w:numId w:val="6"/>
            </w:numPr>
            <w:tabs>
              <w:tab w:pos="892" w:val="left" w:leader="none"/>
              <w:tab w:pos="8937" w:val="right" w:leader="dot"/>
            </w:tabs>
            <w:spacing w:line="240" w:lineRule="auto" w:before="276" w:after="0"/>
            <w:ind w:left="892" w:right="0" w:hanging="532"/>
            <w:jc w:val="left"/>
          </w:pPr>
          <w:hyperlink w:history="true" w:anchor="_TOC_250012">
            <w:r>
              <w:rPr/>
              <w:t>Conditional</w:t>
            </w:r>
            <w:r>
              <w:rPr>
                <w:spacing w:val="-7"/>
              </w:rPr>
              <w:t> </w:t>
            </w:r>
            <w:r>
              <w:rPr>
                <w:spacing w:val="-4"/>
              </w:rPr>
              <w:t>Uses</w:t>
            </w:r>
            <w:r>
              <w:rPr/>
              <w:tab/>
            </w:r>
            <w:r>
              <w:rPr>
                <w:spacing w:val="-5"/>
              </w:rPr>
              <w:t>20</w:t>
            </w:r>
          </w:hyperlink>
        </w:p>
        <w:p>
          <w:pPr>
            <w:pStyle w:val="TOC1"/>
            <w:numPr>
              <w:ilvl w:val="1"/>
              <w:numId w:val="6"/>
            </w:numPr>
            <w:tabs>
              <w:tab w:pos="892" w:val="left" w:leader="none"/>
              <w:tab w:pos="8911" w:val="right" w:leader="dot"/>
            </w:tabs>
            <w:spacing w:line="240" w:lineRule="auto" w:before="276" w:after="0"/>
            <w:ind w:left="892" w:right="0" w:hanging="532"/>
            <w:jc w:val="left"/>
          </w:pPr>
          <w:hyperlink w:history="true" w:anchor="_TOC_250011">
            <w:r>
              <w:rPr>
                <w:spacing w:val="-2"/>
              </w:rPr>
              <w:t>Purpose</w:t>
            </w:r>
            <w:r>
              <w:rPr/>
              <w:tab/>
            </w:r>
            <w:r>
              <w:rPr>
                <w:spacing w:val="-5"/>
              </w:rPr>
              <w:t>20</w:t>
            </w:r>
          </w:hyperlink>
        </w:p>
        <w:p>
          <w:pPr>
            <w:pStyle w:val="TOC1"/>
            <w:numPr>
              <w:ilvl w:val="1"/>
              <w:numId w:val="6"/>
            </w:numPr>
            <w:tabs>
              <w:tab w:pos="892" w:val="left" w:leader="none"/>
              <w:tab w:pos="8937" w:val="right" w:leader="dot"/>
            </w:tabs>
            <w:spacing w:line="240" w:lineRule="auto" w:before="276" w:after="0"/>
            <w:ind w:left="892" w:right="0" w:hanging="532"/>
            <w:jc w:val="left"/>
          </w:pPr>
          <w:hyperlink w:history="true" w:anchor="_TOC_250010">
            <w:r>
              <w:rPr>
                <w:spacing w:val="-2"/>
              </w:rPr>
              <w:t>Procedures…</w:t>
            </w:r>
            <w:r>
              <w:rPr/>
              <w:tab/>
            </w:r>
            <w:r>
              <w:rPr>
                <w:spacing w:val="-5"/>
              </w:rPr>
              <w:t>20</w:t>
            </w:r>
          </w:hyperlink>
        </w:p>
        <w:p>
          <w:pPr>
            <w:pStyle w:val="TOC1"/>
            <w:numPr>
              <w:ilvl w:val="1"/>
              <w:numId w:val="7"/>
            </w:numPr>
            <w:tabs>
              <w:tab w:pos="892" w:val="left" w:leader="none"/>
              <w:tab w:pos="8910" w:val="right" w:leader="dot"/>
            </w:tabs>
            <w:spacing w:line="240" w:lineRule="auto" w:before="276" w:after="0"/>
            <w:ind w:left="892" w:right="0" w:hanging="532"/>
            <w:jc w:val="left"/>
          </w:pPr>
          <w:hyperlink w:history="true" w:anchor="_TOC_250009">
            <w:r>
              <w:rPr/>
              <w:t>Zoning</w:t>
            </w:r>
            <w:r>
              <w:rPr>
                <w:spacing w:val="-2"/>
              </w:rPr>
              <w:t> </w:t>
            </w:r>
            <w:r>
              <w:rPr/>
              <w:t>Board</w:t>
            </w:r>
            <w:r>
              <w:rPr>
                <w:spacing w:val="-3"/>
              </w:rPr>
              <w:t> </w:t>
            </w:r>
            <w:r>
              <w:rPr/>
              <w:t>of</w:t>
            </w:r>
            <w:r>
              <w:rPr>
                <w:spacing w:val="-4"/>
              </w:rPr>
              <w:t> </w:t>
            </w:r>
            <w:r>
              <w:rPr>
                <w:spacing w:val="-2"/>
              </w:rPr>
              <w:t>Appeals…</w:t>
            </w:r>
            <w:r>
              <w:rPr/>
              <w:tab/>
            </w:r>
            <w:r>
              <w:rPr>
                <w:spacing w:val="-5"/>
              </w:rPr>
              <w:t>21</w:t>
            </w:r>
          </w:hyperlink>
        </w:p>
        <w:p>
          <w:pPr>
            <w:pStyle w:val="TOC1"/>
            <w:numPr>
              <w:ilvl w:val="1"/>
              <w:numId w:val="7"/>
            </w:numPr>
            <w:tabs>
              <w:tab w:pos="893" w:val="left" w:leader="none"/>
              <w:tab w:pos="8925" w:val="right" w:leader="dot"/>
            </w:tabs>
            <w:spacing w:line="240" w:lineRule="auto" w:before="276" w:after="0"/>
            <w:ind w:left="893" w:right="0" w:hanging="533"/>
            <w:jc w:val="left"/>
          </w:pPr>
          <w:hyperlink w:history="true" w:anchor="_TOC_250008">
            <w:r>
              <w:rPr/>
              <w:t>Appointments,</w:t>
            </w:r>
            <w:r>
              <w:rPr>
                <w:spacing w:val="-3"/>
              </w:rPr>
              <w:t> </w:t>
            </w:r>
            <w:r>
              <w:rPr>
                <w:spacing w:val="-2"/>
              </w:rPr>
              <w:t>Terms…</w:t>
            </w:r>
            <w:r>
              <w:rPr/>
              <w:tab/>
            </w:r>
            <w:r>
              <w:rPr>
                <w:spacing w:val="-5"/>
              </w:rPr>
              <w:t>21</w:t>
            </w:r>
          </w:hyperlink>
        </w:p>
        <w:p>
          <w:pPr>
            <w:pStyle w:val="TOC1"/>
            <w:numPr>
              <w:ilvl w:val="1"/>
              <w:numId w:val="7"/>
            </w:numPr>
            <w:tabs>
              <w:tab w:pos="892" w:val="left" w:leader="none"/>
              <w:tab w:pos="8921" w:val="right" w:leader="dot"/>
            </w:tabs>
            <w:spacing w:line="240" w:lineRule="auto" w:before="276" w:after="0"/>
            <w:ind w:left="892" w:right="0" w:hanging="532"/>
            <w:jc w:val="left"/>
          </w:pPr>
          <w:hyperlink w:history="true" w:anchor="_TOC_250007">
            <w:r>
              <w:rPr>
                <w:spacing w:val="-2"/>
              </w:rPr>
              <w:t>Functions…</w:t>
            </w:r>
            <w:r>
              <w:rPr/>
              <w:tab/>
            </w:r>
            <w:r>
              <w:rPr>
                <w:spacing w:val="-5"/>
              </w:rPr>
              <w:t>21</w:t>
            </w:r>
          </w:hyperlink>
        </w:p>
        <w:p>
          <w:pPr>
            <w:pStyle w:val="TOC1"/>
            <w:numPr>
              <w:ilvl w:val="1"/>
              <w:numId w:val="7"/>
            </w:numPr>
            <w:tabs>
              <w:tab w:pos="891" w:val="left" w:leader="none"/>
              <w:tab w:pos="8884" w:val="right" w:leader="dot"/>
            </w:tabs>
            <w:spacing w:line="240" w:lineRule="auto" w:before="276" w:after="0"/>
            <w:ind w:left="891" w:right="0" w:hanging="532"/>
            <w:jc w:val="left"/>
          </w:pPr>
          <w:hyperlink w:history="true" w:anchor="_TOC_250006">
            <w:r>
              <w:rPr>
                <w:spacing w:val="-2"/>
              </w:rPr>
              <w:t>Procedure</w:t>
            </w:r>
            <w:r>
              <w:rPr/>
              <w:tab/>
            </w:r>
            <w:r>
              <w:rPr>
                <w:spacing w:val="-5"/>
              </w:rPr>
              <w:t>21</w:t>
            </w:r>
          </w:hyperlink>
        </w:p>
        <w:p>
          <w:pPr>
            <w:pStyle w:val="TOC1"/>
            <w:numPr>
              <w:ilvl w:val="1"/>
              <w:numId w:val="7"/>
            </w:numPr>
            <w:tabs>
              <w:tab w:pos="958" w:val="left" w:leader="none"/>
              <w:tab w:pos="8857" w:val="right" w:leader="dot"/>
            </w:tabs>
            <w:spacing w:line="240" w:lineRule="auto" w:before="276" w:after="20"/>
            <w:ind w:left="958" w:right="0" w:hanging="599"/>
            <w:jc w:val="left"/>
          </w:pPr>
          <w:hyperlink w:history="true" w:anchor="_TOC_250005">
            <w:r>
              <w:rPr/>
              <w:t>Procedure</w:t>
            </w:r>
            <w:r>
              <w:rPr>
                <w:spacing w:val="-6"/>
              </w:rPr>
              <w:t> </w:t>
            </w:r>
            <w:r>
              <w:rPr/>
              <w:t>for</w:t>
            </w:r>
            <w:r>
              <w:rPr>
                <w:spacing w:val="-5"/>
              </w:rPr>
              <w:t> </w:t>
            </w:r>
            <w:r>
              <w:rPr/>
              <w:t>Administrative</w:t>
            </w:r>
            <w:r>
              <w:rPr>
                <w:spacing w:val="-5"/>
              </w:rPr>
              <w:t> </w:t>
            </w:r>
            <w:r>
              <w:rPr>
                <w:spacing w:val="-2"/>
              </w:rPr>
              <w:t>Appeals…</w:t>
            </w:r>
            <w:r>
              <w:rPr/>
              <w:tab/>
            </w:r>
            <w:r>
              <w:rPr>
                <w:spacing w:val="-5"/>
              </w:rPr>
              <w:t>22</w:t>
            </w:r>
          </w:hyperlink>
        </w:p>
        <w:p>
          <w:pPr>
            <w:pStyle w:val="TOC1"/>
            <w:numPr>
              <w:ilvl w:val="1"/>
              <w:numId w:val="7"/>
            </w:numPr>
            <w:tabs>
              <w:tab w:pos="892" w:val="left" w:leader="none"/>
              <w:tab w:pos="8843" w:val="right" w:leader="dot"/>
            </w:tabs>
            <w:spacing w:line="240" w:lineRule="auto" w:before="80" w:after="0"/>
            <w:ind w:left="892" w:right="0" w:hanging="532"/>
            <w:jc w:val="left"/>
          </w:pPr>
          <w:hyperlink w:history="true" w:anchor="_TOC_250004">
            <w:r>
              <w:rPr>
                <w:spacing w:val="-2"/>
              </w:rPr>
              <w:t>Variances…</w:t>
            </w:r>
            <w:r>
              <w:rPr/>
              <w:tab/>
            </w:r>
            <w:r>
              <w:rPr>
                <w:spacing w:val="-5"/>
              </w:rPr>
              <w:t>22</w:t>
            </w:r>
          </w:hyperlink>
        </w:p>
        <w:p>
          <w:pPr>
            <w:pStyle w:val="TOC2"/>
            <w:numPr>
              <w:ilvl w:val="2"/>
              <w:numId w:val="7"/>
            </w:numPr>
            <w:tabs>
              <w:tab w:pos="1799" w:val="left" w:leader="none"/>
              <w:tab w:pos="8829" w:val="right" w:leader="dot"/>
            </w:tabs>
            <w:spacing w:line="240" w:lineRule="auto" w:before="0" w:after="0"/>
            <w:ind w:left="1799" w:right="0" w:hanging="719"/>
            <w:jc w:val="left"/>
          </w:pPr>
          <w:r>
            <w:rPr>
              <w:spacing w:val="-2"/>
            </w:rPr>
            <w:t>Application…</w:t>
          </w:r>
          <w:r>
            <w:rPr/>
            <w:tab/>
          </w:r>
          <w:r>
            <w:rPr>
              <w:spacing w:val="-5"/>
            </w:rPr>
            <w:t>22</w:t>
          </w:r>
        </w:p>
        <w:p>
          <w:pPr>
            <w:pStyle w:val="TOC2"/>
            <w:numPr>
              <w:ilvl w:val="2"/>
              <w:numId w:val="7"/>
            </w:numPr>
            <w:tabs>
              <w:tab w:pos="1799" w:val="left" w:leader="none"/>
              <w:tab w:pos="8868" w:val="right" w:leader="dot"/>
            </w:tabs>
            <w:spacing w:line="240" w:lineRule="auto" w:before="0" w:after="0"/>
            <w:ind w:left="1799" w:right="0" w:hanging="719"/>
            <w:jc w:val="left"/>
          </w:pPr>
          <w:r>
            <w:rPr/>
            <w:t>Review</w:t>
          </w:r>
          <w:r>
            <w:rPr>
              <w:spacing w:val="-2"/>
            </w:rPr>
            <w:t> </w:t>
          </w:r>
          <w:r>
            <w:rPr/>
            <w:t>and</w:t>
          </w:r>
          <w:r>
            <w:rPr>
              <w:spacing w:val="-2"/>
            </w:rPr>
            <w:t> Decision</w:t>
          </w:r>
          <w:r>
            <w:rPr/>
            <w:tab/>
          </w:r>
          <w:r>
            <w:rPr>
              <w:spacing w:val="-5"/>
            </w:rPr>
            <w:t>22</w:t>
          </w:r>
        </w:p>
        <w:p>
          <w:pPr>
            <w:pStyle w:val="TOC2"/>
            <w:numPr>
              <w:ilvl w:val="2"/>
              <w:numId w:val="7"/>
            </w:numPr>
            <w:tabs>
              <w:tab w:pos="1799" w:val="left" w:leader="none"/>
              <w:tab w:pos="8842" w:val="right" w:leader="dot"/>
            </w:tabs>
            <w:spacing w:line="240" w:lineRule="auto" w:before="0" w:after="0"/>
            <w:ind w:left="1799" w:right="0" w:hanging="720"/>
            <w:jc w:val="left"/>
          </w:pPr>
          <w:r>
            <w:rPr/>
            <w:t>Use</w:t>
          </w:r>
          <w:r>
            <w:rPr>
              <w:spacing w:val="-2"/>
            </w:rPr>
            <w:t> Variances</w:t>
          </w:r>
          <w:r>
            <w:rPr/>
            <w:tab/>
          </w:r>
          <w:r>
            <w:rPr>
              <w:spacing w:val="-5"/>
            </w:rPr>
            <w:t>23</w:t>
          </w:r>
        </w:p>
        <w:p>
          <w:pPr>
            <w:pStyle w:val="TOC1"/>
            <w:numPr>
              <w:ilvl w:val="1"/>
              <w:numId w:val="8"/>
            </w:numPr>
            <w:tabs>
              <w:tab w:pos="891" w:val="left" w:leader="none"/>
              <w:tab w:pos="8882" w:val="right" w:leader="dot"/>
            </w:tabs>
            <w:spacing w:line="240" w:lineRule="auto" w:before="276" w:after="0"/>
            <w:ind w:left="891" w:right="0" w:hanging="532"/>
            <w:jc w:val="left"/>
          </w:pPr>
          <w:hyperlink w:history="true" w:anchor="_TOC_250003">
            <w:r>
              <w:rPr>
                <w:spacing w:val="-2"/>
              </w:rPr>
              <w:t>Interpretation</w:t>
            </w:r>
            <w:r>
              <w:rPr/>
              <w:tab/>
            </w:r>
            <w:r>
              <w:rPr>
                <w:spacing w:val="-5"/>
              </w:rPr>
              <w:t>23</w:t>
            </w:r>
          </w:hyperlink>
        </w:p>
        <w:p>
          <w:pPr>
            <w:pStyle w:val="TOC1"/>
            <w:numPr>
              <w:ilvl w:val="1"/>
              <w:numId w:val="8"/>
            </w:numPr>
            <w:tabs>
              <w:tab w:pos="891" w:val="left" w:leader="none"/>
              <w:tab w:pos="8858" w:val="right" w:leader="dot"/>
            </w:tabs>
            <w:spacing w:line="240" w:lineRule="auto" w:before="276" w:after="0"/>
            <w:ind w:left="891" w:right="0" w:hanging="532"/>
            <w:jc w:val="left"/>
          </w:pPr>
          <w:hyperlink w:history="true" w:anchor="_TOC_250002">
            <w:r>
              <w:rPr>
                <w:spacing w:val="-2"/>
              </w:rPr>
              <w:t>Validity.</w:t>
            </w:r>
            <w:r>
              <w:rPr/>
              <w:tab/>
            </w:r>
            <w:r>
              <w:rPr>
                <w:spacing w:val="-5"/>
              </w:rPr>
              <w:t>23</w:t>
            </w:r>
          </w:hyperlink>
        </w:p>
        <w:p>
          <w:pPr>
            <w:pStyle w:val="TOC1"/>
            <w:numPr>
              <w:ilvl w:val="1"/>
              <w:numId w:val="8"/>
            </w:numPr>
            <w:tabs>
              <w:tab w:pos="892" w:val="left" w:leader="none"/>
              <w:tab w:pos="8868" w:val="right" w:leader="dot"/>
            </w:tabs>
            <w:spacing w:line="240" w:lineRule="auto" w:before="276" w:after="0"/>
            <w:ind w:left="892" w:right="0" w:hanging="533"/>
            <w:jc w:val="left"/>
          </w:pPr>
          <w:hyperlink w:history="true" w:anchor="_TOC_250001">
            <w:r>
              <w:rPr/>
              <w:t>Conflicting</w:t>
            </w:r>
            <w:r>
              <w:rPr>
                <w:spacing w:val="-5"/>
              </w:rPr>
              <w:t> </w:t>
            </w:r>
            <w:r>
              <w:rPr/>
              <w:t>Provisions</w:t>
            </w:r>
            <w:r>
              <w:rPr>
                <w:spacing w:val="-5"/>
              </w:rPr>
              <w:t> </w:t>
            </w:r>
            <w:r>
              <w:rPr>
                <w:spacing w:val="-2"/>
              </w:rPr>
              <w:t>Repealed</w:t>
            </w:r>
            <w:r>
              <w:rPr/>
              <w:tab/>
            </w:r>
            <w:r>
              <w:rPr>
                <w:spacing w:val="-5"/>
              </w:rPr>
              <w:t>23</w:t>
            </w:r>
          </w:hyperlink>
        </w:p>
        <w:p>
          <w:pPr>
            <w:pStyle w:val="TOC1"/>
            <w:numPr>
              <w:ilvl w:val="1"/>
              <w:numId w:val="8"/>
            </w:numPr>
            <w:tabs>
              <w:tab w:pos="891" w:val="left" w:leader="none"/>
              <w:tab w:pos="8894" w:val="right" w:leader="dot"/>
            </w:tabs>
            <w:spacing w:line="240" w:lineRule="auto" w:before="276" w:after="0"/>
            <w:ind w:left="891" w:right="0" w:hanging="532"/>
            <w:jc w:val="left"/>
          </w:pPr>
          <w:hyperlink w:history="true" w:anchor="_TOC_250000">
            <w:r>
              <w:rPr/>
              <w:t>Effective</w:t>
            </w:r>
            <w:r>
              <w:rPr>
                <w:spacing w:val="-5"/>
              </w:rPr>
              <w:t> </w:t>
            </w:r>
            <w:r>
              <w:rPr>
                <w:spacing w:val="-4"/>
              </w:rPr>
              <w:t>Date</w:t>
            </w:r>
            <w:r>
              <w:rPr/>
              <w:tab/>
            </w:r>
            <w:r>
              <w:rPr>
                <w:spacing w:val="-5"/>
              </w:rPr>
              <w:t>23</w:t>
            </w:r>
          </w:hyperlink>
        </w:p>
      </w:sdtContent>
    </w:sdt>
    <w:p>
      <w:pPr>
        <w:pStyle w:val="TOC1"/>
        <w:spacing w:after="0" w:line="240" w:lineRule="auto"/>
        <w:jc w:val="left"/>
        <w:sectPr>
          <w:type w:val="continuous"/>
          <w:pgSz w:w="12240" w:h="15840"/>
          <w:pgMar w:top="1360" w:bottom="1683" w:left="1440" w:right="1440"/>
        </w:sectPr>
      </w:pPr>
    </w:p>
    <w:p>
      <w:pPr>
        <w:pStyle w:val="ListParagraph"/>
        <w:numPr>
          <w:ilvl w:val="1"/>
          <w:numId w:val="8"/>
        </w:numPr>
        <w:tabs>
          <w:tab w:pos="891" w:val="left" w:leader="none"/>
          <w:tab w:pos="8252" w:val="left" w:leader="dot"/>
        </w:tabs>
        <w:spacing w:line="240" w:lineRule="auto" w:before="276" w:after="0"/>
        <w:ind w:left="891" w:right="0" w:hanging="532"/>
        <w:jc w:val="left"/>
        <w:rPr>
          <w:sz w:val="24"/>
        </w:rPr>
      </w:pPr>
      <w:r>
        <w:rPr>
          <w:spacing w:val="-2"/>
          <w:sz w:val="24"/>
        </w:rPr>
        <w:t>Definitions…</w:t>
      </w:r>
      <w:r>
        <w:rPr>
          <w:sz w:val="24"/>
        </w:rPr>
        <w:tab/>
        <w:t>23-</w:t>
      </w:r>
      <w:r>
        <w:rPr>
          <w:spacing w:val="-5"/>
          <w:sz w:val="24"/>
        </w:rPr>
        <w:t>27</w:t>
      </w:r>
    </w:p>
    <w:p>
      <w:pPr>
        <w:pStyle w:val="ListParagraph"/>
        <w:spacing w:after="0" w:line="240" w:lineRule="auto"/>
        <w:jc w:val="left"/>
        <w:rPr>
          <w:sz w:val="24"/>
        </w:rPr>
        <w:sectPr>
          <w:type w:val="continuous"/>
          <w:pgSz w:w="12240" w:h="15840"/>
          <w:pgMar w:top="1360" w:bottom="980" w:left="1440" w:right="1440"/>
        </w:sectPr>
      </w:pPr>
    </w:p>
    <w:p>
      <w:pPr>
        <w:pStyle w:val="Heading1"/>
        <w:spacing w:before="80"/>
        <w:ind w:left="0" w:firstLine="0"/>
        <w:jc w:val="center"/>
      </w:pPr>
      <w:r>
        <w:rPr/>
        <w:t>TOWN</w:t>
      </w:r>
      <w:r>
        <w:rPr>
          <w:spacing w:val="-2"/>
        </w:rPr>
        <w:t> </w:t>
      </w:r>
      <w:r>
        <w:rPr/>
        <w:t>OF</w:t>
      </w:r>
      <w:r>
        <w:rPr>
          <w:spacing w:val="-2"/>
        </w:rPr>
        <w:t> </w:t>
      </w:r>
      <w:r>
        <w:rPr/>
        <w:t>LINDINA</w:t>
      </w:r>
      <w:r>
        <w:rPr>
          <w:spacing w:val="-2"/>
        </w:rPr>
        <w:t> </w:t>
      </w:r>
      <w:r>
        <w:rPr/>
        <w:t>ZONING</w:t>
      </w:r>
      <w:r>
        <w:rPr>
          <w:spacing w:val="-1"/>
        </w:rPr>
        <w:t> </w:t>
      </w:r>
      <w:r>
        <w:rPr>
          <w:spacing w:val="-2"/>
        </w:rPr>
        <w:t>ORDINANCE</w:t>
      </w:r>
    </w:p>
    <w:p>
      <w:pPr>
        <w:pStyle w:val="BodyText"/>
        <w:rPr>
          <w:b/>
        </w:rPr>
      </w:pPr>
    </w:p>
    <w:p>
      <w:pPr>
        <w:pStyle w:val="Heading1"/>
        <w:numPr>
          <w:ilvl w:val="1"/>
          <w:numId w:val="9"/>
        </w:numPr>
        <w:tabs>
          <w:tab w:pos="892" w:val="left" w:leader="none"/>
        </w:tabs>
        <w:spacing w:line="240" w:lineRule="auto" w:before="0" w:after="0"/>
        <w:ind w:left="892" w:right="0" w:hanging="532"/>
        <w:jc w:val="left"/>
      </w:pPr>
      <w:bookmarkStart w:name="_TOC_250028" w:id="1"/>
      <w:bookmarkEnd w:id="1"/>
      <w:r>
        <w:rPr>
          <w:spacing w:val="-2"/>
        </w:rPr>
        <w:t>Introduction.</w:t>
      </w:r>
    </w:p>
    <w:p>
      <w:pPr>
        <w:pStyle w:val="BodyText"/>
        <w:rPr>
          <w:b/>
        </w:rPr>
      </w:pPr>
    </w:p>
    <w:p>
      <w:pPr>
        <w:pStyle w:val="BodyText"/>
        <w:ind w:left="360" w:right="351" w:firstLine="720"/>
        <w:jc w:val="both"/>
      </w:pPr>
      <w:r>
        <w:rPr/>
        <w:t>The Town of Lindina does hereby enact an Ordinance to promote and maintain agricultural opportunity and other opportunity which does not diminish the rural character of the land.</w:t>
      </w:r>
      <w:r>
        <w:rPr>
          <w:spacing w:val="40"/>
        </w:rPr>
        <w:t> </w:t>
      </w:r>
      <w:r>
        <w:rPr/>
        <w:t>The Ordinance is intended to promote the health, safety, aesthetics, rural character and general welfare of the citizens of this township through the regulation and restriction of the comprehensive regulation</w:t>
      </w:r>
      <w:r>
        <w:rPr>
          <w:spacing w:val="40"/>
        </w:rPr>
        <w:t> </w:t>
      </w:r>
      <w:r>
        <w:rPr/>
        <w:t>of land use within the Town.</w:t>
      </w:r>
      <w:r>
        <w:rPr>
          <w:spacing w:val="40"/>
        </w:rPr>
        <w:t> </w:t>
      </w:r>
      <w:r>
        <w:rPr/>
        <w:t>This Ordinance regulates the density of population, the location and use of buildings, structures and land for protection</w:t>
      </w:r>
      <w:r>
        <w:rPr>
          <w:spacing w:val="-1"/>
        </w:rPr>
        <w:t> </w:t>
      </w:r>
      <w:r>
        <w:rPr/>
        <w:t>of agriculture, natural resources, residences and other purposes in order to prevent the overcrowding of land.</w:t>
      </w:r>
      <w:r>
        <w:rPr>
          <w:spacing w:val="40"/>
        </w:rPr>
        <w:t> </w:t>
      </w:r>
      <w:r>
        <w:rPr/>
        <w:t>This Ordinance provides a method for its administration and enforcement and provides penalties for its violation.</w:t>
      </w:r>
    </w:p>
    <w:p>
      <w:pPr>
        <w:pStyle w:val="BodyText"/>
      </w:pPr>
    </w:p>
    <w:p>
      <w:pPr>
        <w:pStyle w:val="ListParagraph"/>
        <w:numPr>
          <w:ilvl w:val="1"/>
          <w:numId w:val="9"/>
        </w:numPr>
        <w:tabs>
          <w:tab w:pos="1615" w:val="left" w:leader="none"/>
        </w:tabs>
        <w:spacing w:line="240" w:lineRule="auto" w:before="1" w:after="0"/>
        <w:ind w:left="360" w:right="353" w:firstLine="720"/>
        <w:jc w:val="both"/>
        <w:rPr>
          <w:sz w:val="24"/>
        </w:rPr>
      </w:pPr>
      <w:r>
        <w:rPr>
          <w:b/>
          <w:sz w:val="24"/>
        </w:rPr>
        <w:t>Classification</w:t>
      </w:r>
      <w:r>
        <w:rPr>
          <w:b/>
          <w:spacing w:val="-1"/>
          <w:sz w:val="24"/>
        </w:rPr>
        <w:t> </w:t>
      </w:r>
      <w:r>
        <w:rPr>
          <w:b/>
          <w:sz w:val="24"/>
        </w:rPr>
        <w:t>of</w:t>
      </w:r>
      <w:r>
        <w:rPr>
          <w:b/>
          <w:spacing w:val="-1"/>
          <w:sz w:val="24"/>
        </w:rPr>
        <w:t> </w:t>
      </w:r>
      <w:r>
        <w:rPr>
          <w:b/>
          <w:sz w:val="24"/>
        </w:rPr>
        <w:t>Uses.</w:t>
      </w:r>
      <w:r>
        <w:rPr>
          <w:b/>
          <w:spacing w:val="40"/>
          <w:sz w:val="24"/>
        </w:rPr>
        <w:t> </w:t>
      </w:r>
      <w:r>
        <w:rPr>
          <w:sz w:val="24"/>
        </w:rPr>
        <w:t>This</w:t>
      </w:r>
      <w:r>
        <w:rPr>
          <w:spacing w:val="-3"/>
          <w:sz w:val="24"/>
        </w:rPr>
        <w:t> </w:t>
      </w:r>
      <w:r>
        <w:rPr>
          <w:sz w:val="24"/>
        </w:rPr>
        <w:t>Ordinance divides</w:t>
      </w:r>
      <w:r>
        <w:rPr>
          <w:spacing w:val="-3"/>
          <w:sz w:val="24"/>
        </w:rPr>
        <w:t> </w:t>
      </w:r>
      <w:r>
        <w:rPr>
          <w:sz w:val="24"/>
        </w:rPr>
        <w:t>the Town of</w:t>
      </w:r>
      <w:r>
        <w:rPr>
          <w:spacing w:val="-5"/>
          <w:sz w:val="24"/>
        </w:rPr>
        <w:t> </w:t>
      </w:r>
      <w:r>
        <w:rPr>
          <w:sz w:val="24"/>
        </w:rPr>
        <w:t>Lindina, Juneau County, State of Wisconsin, into Districts of such number, shape and area as are deemed best suited to carry out the purposes outlined here.</w:t>
      </w:r>
      <w:r>
        <w:rPr>
          <w:spacing w:val="40"/>
          <w:sz w:val="24"/>
        </w:rPr>
        <w:t> </w:t>
      </w:r>
      <w:r>
        <w:rPr>
          <w:sz w:val="24"/>
        </w:rPr>
        <w:t>In each zoning District there are uses which area permitted uses, conditional uses and used not classified.</w:t>
      </w:r>
    </w:p>
    <w:p>
      <w:pPr>
        <w:pStyle w:val="ListParagraph"/>
        <w:numPr>
          <w:ilvl w:val="0"/>
          <w:numId w:val="10"/>
        </w:numPr>
        <w:tabs>
          <w:tab w:pos="1558" w:val="left" w:leader="none"/>
        </w:tabs>
        <w:spacing w:line="240" w:lineRule="auto" w:before="276" w:after="0"/>
        <w:ind w:left="360" w:right="352" w:firstLine="720"/>
        <w:jc w:val="both"/>
        <w:rPr>
          <w:sz w:val="24"/>
        </w:rPr>
      </w:pPr>
      <w:r>
        <w:rPr>
          <w:b/>
          <w:sz w:val="24"/>
        </w:rPr>
        <w:t>Permitted Uses by Right:</w:t>
      </w:r>
      <w:r>
        <w:rPr>
          <w:b/>
          <w:spacing w:val="40"/>
          <w:sz w:val="24"/>
        </w:rPr>
        <w:t> </w:t>
      </w:r>
      <w:r>
        <w:rPr>
          <w:sz w:val="24"/>
        </w:rPr>
        <w:t>Permitted uses of land or buildings, the permissibility of which is a predetermined right anywhere in the District in which located, subject only to the regulations</w:t>
      </w:r>
      <w:r>
        <w:rPr>
          <w:spacing w:val="-1"/>
          <w:sz w:val="24"/>
        </w:rPr>
        <w:t> </w:t>
      </w:r>
      <w:r>
        <w:rPr>
          <w:sz w:val="24"/>
        </w:rPr>
        <w:t>established governing such use, including securing the Zoning Permit.</w:t>
      </w:r>
      <w:r>
        <w:rPr>
          <w:spacing w:val="40"/>
          <w:sz w:val="24"/>
        </w:rPr>
        <w:t> </w:t>
      </w:r>
      <w:r>
        <w:rPr>
          <w:sz w:val="24"/>
        </w:rPr>
        <w:t>Permitted accessory uses are incidental, customary to, and commonly associated with the permitted principle use, and therefore permitted on the same basis as the principle use.</w:t>
      </w:r>
      <w:r>
        <w:rPr>
          <w:spacing w:val="40"/>
          <w:sz w:val="24"/>
        </w:rPr>
        <w:t> </w:t>
      </w:r>
      <w:r>
        <w:rPr>
          <w:sz w:val="24"/>
        </w:rPr>
        <w:t>Accessory uses shall not be permitted prior to principle uses.</w:t>
      </w:r>
    </w:p>
    <w:p>
      <w:pPr>
        <w:pStyle w:val="BodyText"/>
      </w:pPr>
    </w:p>
    <w:p>
      <w:pPr>
        <w:pStyle w:val="ListParagraph"/>
        <w:numPr>
          <w:ilvl w:val="0"/>
          <w:numId w:val="10"/>
        </w:numPr>
        <w:tabs>
          <w:tab w:pos="1522" w:val="left" w:leader="none"/>
        </w:tabs>
        <w:spacing w:line="240" w:lineRule="auto" w:before="0" w:after="0"/>
        <w:ind w:left="360" w:right="353" w:firstLine="720"/>
        <w:jc w:val="both"/>
        <w:rPr>
          <w:sz w:val="24"/>
        </w:rPr>
      </w:pPr>
      <w:r>
        <w:rPr>
          <w:b/>
          <w:sz w:val="24"/>
        </w:rPr>
        <w:t>Uses</w:t>
      </w:r>
      <w:r>
        <w:rPr>
          <w:b/>
          <w:spacing w:val="-1"/>
          <w:sz w:val="24"/>
        </w:rPr>
        <w:t> </w:t>
      </w:r>
      <w:r>
        <w:rPr>
          <w:b/>
          <w:sz w:val="24"/>
        </w:rPr>
        <w:t>Permitted</w:t>
      </w:r>
      <w:r>
        <w:rPr>
          <w:b/>
          <w:spacing w:val="-2"/>
          <w:sz w:val="24"/>
        </w:rPr>
        <w:t> </w:t>
      </w:r>
      <w:r>
        <w:rPr>
          <w:b/>
          <w:sz w:val="24"/>
        </w:rPr>
        <w:t>by</w:t>
      </w:r>
      <w:r>
        <w:rPr>
          <w:b/>
          <w:spacing w:val="-1"/>
          <w:sz w:val="24"/>
        </w:rPr>
        <w:t> </w:t>
      </w:r>
      <w:r>
        <w:rPr>
          <w:b/>
          <w:sz w:val="24"/>
        </w:rPr>
        <w:t>Conditional</w:t>
      </w:r>
      <w:r>
        <w:rPr>
          <w:b/>
          <w:spacing w:val="-1"/>
          <w:sz w:val="24"/>
        </w:rPr>
        <w:t> </w:t>
      </w:r>
      <w:r>
        <w:rPr>
          <w:b/>
          <w:sz w:val="24"/>
        </w:rPr>
        <w:t>Grant:</w:t>
      </w:r>
      <w:r>
        <w:rPr>
          <w:b/>
          <w:spacing w:val="40"/>
          <w:sz w:val="24"/>
        </w:rPr>
        <w:t> </w:t>
      </w:r>
      <w:r>
        <w:rPr>
          <w:sz w:val="24"/>
        </w:rPr>
        <w:t>Conditional</w:t>
      </w:r>
      <w:r>
        <w:rPr>
          <w:spacing w:val="-2"/>
          <w:sz w:val="24"/>
        </w:rPr>
        <w:t> </w:t>
      </w:r>
      <w:r>
        <w:rPr>
          <w:sz w:val="24"/>
        </w:rPr>
        <w:t>uses,</w:t>
      </w:r>
      <w:r>
        <w:rPr>
          <w:spacing w:val="-1"/>
          <w:sz w:val="24"/>
        </w:rPr>
        <w:t> </w:t>
      </w:r>
      <w:r>
        <w:rPr>
          <w:sz w:val="24"/>
        </w:rPr>
        <w:t>the</w:t>
      </w:r>
      <w:r>
        <w:rPr>
          <w:spacing w:val="-3"/>
          <w:sz w:val="24"/>
        </w:rPr>
        <w:t> </w:t>
      </w:r>
      <w:r>
        <w:rPr>
          <w:sz w:val="24"/>
        </w:rPr>
        <w:t>nature, character or circumstances of which are dependent upon specific contemporary conditions, are such that predetermination of permissibility by right or the</w:t>
      </w:r>
      <w:r>
        <w:rPr>
          <w:spacing w:val="40"/>
          <w:sz w:val="24"/>
        </w:rPr>
        <w:t> </w:t>
      </w:r>
      <w:r>
        <w:rPr>
          <w:sz w:val="24"/>
        </w:rPr>
        <w:t>detailing in the Ordinance of specific standards are not practical; but which may be denied or permitted in the Districts where listed subject to the issuance of a conditional use permit in accordance with the provisions of Section 6.00.</w:t>
      </w:r>
    </w:p>
    <w:p>
      <w:pPr>
        <w:pStyle w:val="BodyText"/>
      </w:pPr>
    </w:p>
    <w:p>
      <w:pPr>
        <w:pStyle w:val="ListParagraph"/>
        <w:numPr>
          <w:ilvl w:val="0"/>
          <w:numId w:val="10"/>
        </w:numPr>
        <w:tabs>
          <w:tab w:pos="1544" w:val="left" w:leader="none"/>
        </w:tabs>
        <w:spacing w:line="240" w:lineRule="auto" w:before="0" w:after="0"/>
        <w:ind w:left="360" w:right="355" w:firstLine="720"/>
        <w:jc w:val="both"/>
        <w:rPr>
          <w:sz w:val="24"/>
        </w:rPr>
      </w:pPr>
      <w:r>
        <w:rPr>
          <w:b/>
          <w:sz w:val="24"/>
        </w:rPr>
        <w:t>Uses Not Classified:</w:t>
      </w:r>
      <w:r>
        <w:rPr>
          <w:b/>
          <w:spacing w:val="40"/>
          <w:sz w:val="24"/>
        </w:rPr>
        <w:t> </w:t>
      </w:r>
      <w:r>
        <w:rPr>
          <w:sz w:val="24"/>
        </w:rPr>
        <w:t>Any uses not specifically listed in this Ordinance but similar in land use intensity and character may be allowed as a conditional use subject to definition and interpretation by the Town Board. However, any uses not specifically listed in this Ordinance and not similar in land use intensity and character to those listed are not allowed.</w:t>
      </w:r>
    </w:p>
    <w:p>
      <w:pPr>
        <w:pStyle w:val="ListParagraph"/>
        <w:spacing w:after="0" w:line="240" w:lineRule="auto"/>
        <w:jc w:val="both"/>
        <w:rPr>
          <w:sz w:val="24"/>
        </w:rPr>
        <w:sectPr>
          <w:footerReference w:type="default" r:id="rId5"/>
          <w:pgSz w:w="12240" w:h="15840"/>
          <w:pgMar w:header="0" w:footer="788" w:top="1360" w:bottom="980" w:left="1440" w:right="1440"/>
          <w:pgNumType w:start="4"/>
        </w:sectPr>
      </w:pPr>
    </w:p>
    <w:p>
      <w:pPr>
        <w:pStyle w:val="Heading1"/>
        <w:numPr>
          <w:ilvl w:val="1"/>
          <w:numId w:val="11"/>
        </w:numPr>
        <w:tabs>
          <w:tab w:pos="893" w:val="left" w:leader="none"/>
        </w:tabs>
        <w:spacing w:line="240" w:lineRule="auto" w:before="80" w:after="0"/>
        <w:ind w:left="893" w:right="0" w:hanging="533"/>
        <w:jc w:val="left"/>
      </w:pPr>
      <w:bookmarkStart w:name="_TOC_250027" w:id="2"/>
      <w:r>
        <w:rPr/>
        <w:t>General</w:t>
      </w:r>
      <w:r>
        <w:rPr>
          <w:spacing w:val="-3"/>
        </w:rPr>
        <w:t> </w:t>
      </w:r>
      <w:bookmarkEnd w:id="2"/>
      <w:r>
        <w:rPr>
          <w:spacing w:val="-2"/>
        </w:rPr>
        <w:t>Provisions</w:t>
      </w:r>
    </w:p>
    <w:p>
      <w:pPr>
        <w:pStyle w:val="BodyText"/>
        <w:rPr>
          <w:b/>
        </w:rPr>
      </w:pPr>
    </w:p>
    <w:p>
      <w:pPr>
        <w:pStyle w:val="ListParagraph"/>
        <w:numPr>
          <w:ilvl w:val="1"/>
          <w:numId w:val="12"/>
        </w:numPr>
        <w:tabs>
          <w:tab w:pos="1615" w:val="left" w:leader="none"/>
        </w:tabs>
        <w:spacing w:line="240" w:lineRule="auto" w:before="0" w:after="0"/>
        <w:ind w:left="360" w:right="354" w:firstLine="720"/>
        <w:jc w:val="both"/>
        <w:rPr>
          <w:sz w:val="24"/>
        </w:rPr>
      </w:pPr>
      <w:r>
        <w:rPr>
          <w:b/>
          <w:sz w:val="24"/>
        </w:rPr>
        <w:t>Compliance.</w:t>
      </w:r>
      <w:r>
        <w:rPr>
          <w:b/>
          <w:spacing w:val="40"/>
          <w:sz w:val="24"/>
        </w:rPr>
        <w:t> </w:t>
      </w:r>
      <w:r>
        <w:rPr>
          <w:sz w:val="24"/>
        </w:rPr>
        <w:t>No</w:t>
      </w:r>
      <w:r>
        <w:rPr>
          <w:spacing w:val="-2"/>
          <w:sz w:val="24"/>
        </w:rPr>
        <w:t> </w:t>
      </w:r>
      <w:r>
        <w:rPr>
          <w:sz w:val="24"/>
        </w:rPr>
        <w:t>structure, land</w:t>
      </w:r>
      <w:r>
        <w:rPr>
          <w:spacing w:val="-2"/>
          <w:sz w:val="24"/>
        </w:rPr>
        <w:t> </w:t>
      </w:r>
      <w:r>
        <w:rPr>
          <w:sz w:val="24"/>
        </w:rPr>
        <w:t>or</w:t>
      </w:r>
      <w:r>
        <w:rPr>
          <w:spacing w:val="-1"/>
          <w:sz w:val="24"/>
        </w:rPr>
        <w:t> </w:t>
      </w:r>
      <w:r>
        <w:rPr>
          <w:sz w:val="24"/>
        </w:rPr>
        <w:t>water</w:t>
      </w:r>
      <w:r>
        <w:rPr>
          <w:spacing w:val="-1"/>
          <w:sz w:val="24"/>
        </w:rPr>
        <w:t> </w:t>
      </w:r>
      <w:r>
        <w:rPr>
          <w:sz w:val="24"/>
        </w:rPr>
        <w:t>shall</w:t>
      </w:r>
      <w:r>
        <w:rPr>
          <w:spacing w:val="-1"/>
          <w:sz w:val="24"/>
        </w:rPr>
        <w:t> </w:t>
      </w:r>
      <w:r>
        <w:rPr>
          <w:sz w:val="24"/>
        </w:rPr>
        <w:t>be hereafter</w:t>
      </w:r>
      <w:r>
        <w:rPr>
          <w:spacing w:val="-4"/>
          <w:sz w:val="24"/>
        </w:rPr>
        <w:t> </w:t>
      </w:r>
      <w:r>
        <w:rPr>
          <w:sz w:val="24"/>
        </w:rPr>
        <w:t>used</w:t>
      </w:r>
      <w:r>
        <w:rPr>
          <w:spacing w:val="-2"/>
          <w:sz w:val="24"/>
        </w:rPr>
        <w:t> </w:t>
      </w:r>
      <w:r>
        <w:rPr>
          <w:sz w:val="24"/>
        </w:rPr>
        <w:t>and no structure or part thereof shall hereafter be located, erected, moved, reconstructed, extended, enlarged, converted or structurally altered without a certificate of zoning compliance (Zoning Permit), except as specifically exempted herein, without full compliance with the provisions of this Ordinance.</w:t>
      </w:r>
    </w:p>
    <w:p>
      <w:pPr>
        <w:pStyle w:val="BodyText"/>
      </w:pPr>
    </w:p>
    <w:p>
      <w:pPr>
        <w:pStyle w:val="Heading1"/>
        <w:numPr>
          <w:ilvl w:val="1"/>
          <w:numId w:val="12"/>
        </w:numPr>
        <w:tabs>
          <w:tab w:pos="1613" w:val="left" w:leader="none"/>
        </w:tabs>
        <w:spacing w:line="240" w:lineRule="auto" w:before="0" w:after="0"/>
        <w:ind w:left="1613" w:right="0" w:hanging="533"/>
        <w:jc w:val="left"/>
      </w:pPr>
      <w:bookmarkStart w:name="_TOC_250026" w:id="3"/>
      <w:r>
        <w:rPr/>
        <w:t>Pre-existing</w:t>
      </w:r>
      <w:r>
        <w:rPr>
          <w:spacing w:val="-7"/>
        </w:rPr>
        <w:t> </w:t>
      </w:r>
      <w:r>
        <w:rPr/>
        <w:t>Non-conforming</w:t>
      </w:r>
      <w:r>
        <w:rPr>
          <w:spacing w:val="-4"/>
        </w:rPr>
        <w:t> </w:t>
      </w:r>
      <w:r>
        <w:rPr/>
        <w:t>Premises,</w:t>
      </w:r>
      <w:r>
        <w:rPr>
          <w:spacing w:val="-3"/>
        </w:rPr>
        <w:t> </w:t>
      </w:r>
      <w:r>
        <w:rPr/>
        <w:t>Uses</w:t>
      </w:r>
      <w:r>
        <w:rPr>
          <w:spacing w:val="-3"/>
        </w:rPr>
        <w:t> </w:t>
      </w:r>
      <w:r>
        <w:rPr/>
        <w:t>and</w:t>
      </w:r>
      <w:r>
        <w:rPr>
          <w:spacing w:val="-4"/>
        </w:rPr>
        <w:t> </w:t>
      </w:r>
      <w:bookmarkEnd w:id="3"/>
      <w:r>
        <w:rPr>
          <w:spacing w:val="-2"/>
        </w:rPr>
        <w:t>Developments</w:t>
      </w:r>
    </w:p>
    <w:p>
      <w:pPr>
        <w:pStyle w:val="BodyText"/>
        <w:rPr>
          <w:b/>
        </w:rPr>
      </w:pPr>
    </w:p>
    <w:p>
      <w:pPr>
        <w:pStyle w:val="ListParagraph"/>
        <w:numPr>
          <w:ilvl w:val="0"/>
          <w:numId w:val="13"/>
        </w:numPr>
        <w:tabs>
          <w:tab w:pos="1658" w:val="left" w:leader="none"/>
        </w:tabs>
        <w:spacing w:line="240" w:lineRule="auto" w:before="0" w:after="0"/>
        <w:ind w:left="359" w:right="354" w:firstLine="720"/>
        <w:jc w:val="both"/>
        <w:rPr>
          <w:sz w:val="24"/>
        </w:rPr>
      </w:pPr>
      <w:r>
        <w:rPr>
          <w:sz w:val="24"/>
        </w:rPr>
        <w:t>The existing lawful use of a building or premises at the time of the enactment of this Ordinance or any amendment thereto may be continued although such use does not conform to the provisions of this Ordinance for the District in which it is located, but no building or premises containing a non-conforming use shall be enlarged or extended.</w:t>
      </w:r>
    </w:p>
    <w:p>
      <w:pPr>
        <w:pStyle w:val="BodyText"/>
      </w:pPr>
    </w:p>
    <w:p>
      <w:pPr>
        <w:pStyle w:val="ListParagraph"/>
        <w:numPr>
          <w:ilvl w:val="0"/>
          <w:numId w:val="13"/>
        </w:numPr>
        <w:tabs>
          <w:tab w:pos="1646" w:val="left" w:leader="none"/>
        </w:tabs>
        <w:spacing w:line="240" w:lineRule="auto" w:before="1" w:after="0"/>
        <w:ind w:left="359" w:right="353" w:firstLine="720"/>
        <w:jc w:val="both"/>
        <w:rPr>
          <w:sz w:val="24"/>
        </w:rPr>
      </w:pPr>
      <w:r>
        <w:rPr>
          <w:sz w:val="24"/>
        </w:rPr>
        <w:t>If no structural alterations are made, a non-conforming use of a building may be changed to another non-conforming use of a more restricted classification</w:t>
      </w:r>
      <w:r>
        <w:rPr>
          <w:spacing w:val="-2"/>
          <w:sz w:val="24"/>
        </w:rPr>
        <w:t> </w:t>
      </w:r>
      <w:r>
        <w:rPr>
          <w:sz w:val="24"/>
        </w:rPr>
        <w:t>or</w:t>
      </w:r>
      <w:r>
        <w:rPr>
          <w:spacing w:val="-1"/>
          <w:sz w:val="24"/>
        </w:rPr>
        <w:t> </w:t>
      </w:r>
      <w:r>
        <w:rPr>
          <w:sz w:val="24"/>
        </w:rPr>
        <w:t>to</w:t>
      </w:r>
      <w:r>
        <w:rPr>
          <w:spacing w:val="-2"/>
          <w:sz w:val="24"/>
        </w:rPr>
        <w:t> </w:t>
      </w:r>
      <w:r>
        <w:rPr>
          <w:sz w:val="24"/>
        </w:rPr>
        <w:t>another</w:t>
      </w:r>
      <w:r>
        <w:rPr>
          <w:spacing w:val="-1"/>
          <w:sz w:val="24"/>
        </w:rPr>
        <w:t> </w:t>
      </w:r>
      <w:r>
        <w:rPr>
          <w:sz w:val="24"/>
        </w:rPr>
        <w:t>non-conforming</w:t>
      </w:r>
      <w:r>
        <w:rPr>
          <w:spacing w:val="-2"/>
          <w:sz w:val="24"/>
        </w:rPr>
        <w:t> </w:t>
      </w:r>
      <w:r>
        <w:rPr>
          <w:sz w:val="24"/>
        </w:rPr>
        <w:t>use of</w:t>
      </w:r>
      <w:r>
        <w:rPr>
          <w:spacing w:val="-2"/>
          <w:sz w:val="24"/>
        </w:rPr>
        <w:t> </w:t>
      </w:r>
      <w:r>
        <w:rPr>
          <w:sz w:val="24"/>
        </w:rPr>
        <w:t>the same</w:t>
      </w:r>
      <w:r>
        <w:rPr>
          <w:spacing w:val="-2"/>
          <w:sz w:val="24"/>
        </w:rPr>
        <w:t> </w:t>
      </w:r>
      <w:r>
        <w:rPr>
          <w:sz w:val="24"/>
        </w:rPr>
        <w:t>classification,</w:t>
      </w:r>
      <w:r>
        <w:rPr>
          <w:spacing w:val="-2"/>
          <w:sz w:val="24"/>
        </w:rPr>
        <w:t> </w:t>
      </w:r>
      <w:r>
        <w:rPr>
          <w:sz w:val="24"/>
        </w:rPr>
        <w:t>subject to Plan Commission approval by the conditional use process.</w:t>
      </w:r>
      <w:r>
        <w:rPr>
          <w:spacing w:val="80"/>
          <w:sz w:val="24"/>
        </w:rPr>
        <w:t> </w:t>
      </w:r>
      <w:r>
        <w:rPr>
          <w:sz w:val="24"/>
        </w:rPr>
        <w:t>For the purposes of this Ordinance, the uses permitted in the Agricultural District comprise the</w:t>
      </w:r>
      <w:r>
        <w:rPr>
          <w:spacing w:val="40"/>
          <w:sz w:val="24"/>
        </w:rPr>
        <w:t> </w:t>
      </w:r>
      <w:r>
        <w:rPr>
          <w:sz w:val="24"/>
        </w:rPr>
        <w:t>most restricted classification, and the uses first permitted in the other Districts comprise progressively less restrictive classifications in the same order in which the Districts appear herein.</w:t>
      </w:r>
    </w:p>
    <w:p>
      <w:pPr>
        <w:pStyle w:val="ListParagraph"/>
        <w:numPr>
          <w:ilvl w:val="0"/>
          <w:numId w:val="13"/>
        </w:numPr>
        <w:tabs>
          <w:tab w:pos="1726" w:val="left" w:leader="none"/>
        </w:tabs>
        <w:spacing w:line="240" w:lineRule="auto" w:before="240" w:after="0"/>
        <w:ind w:left="360" w:right="354" w:firstLine="720"/>
        <w:jc w:val="both"/>
        <w:rPr>
          <w:sz w:val="24"/>
        </w:rPr>
      </w:pPr>
      <w:r>
        <w:rPr>
          <w:sz w:val="24"/>
        </w:rPr>
        <w:t>If the non-conforming use of a building or premises is discontinued for a period of twelve (12) months, any future use of the building or premises</w:t>
      </w:r>
      <w:r>
        <w:rPr>
          <w:spacing w:val="40"/>
          <w:sz w:val="24"/>
        </w:rPr>
        <w:t> </w:t>
      </w:r>
      <w:r>
        <w:rPr>
          <w:sz w:val="24"/>
        </w:rPr>
        <w:t>shall conform to the regulations for the District in which it is located.</w:t>
      </w:r>
      <w:r>
        <w:rPr>
          <w:spacing w:val="80"/>
          <w:sz w:val="24"/>
        </w:rPr>
        <w:t> </w:t>
      </w:r>
      <w:r>
        <w:rPr>
          <w:sz w:val="24"/>
        </w:rPr>
        <w:t>A reasonable interim between tenants</w:t>
      </w:r>
      <w:r>
        <w:rPr>
          <w:spacing w:val="-1"/>
          <w:sz w:val="24"/>
        </w:rPr>
        <w:t> </w:t>
      </w:r>
      <w:r>
        <w:rPr>
          <w:sz w:val="24"/>
        </w:rPr>
        <w:t>or</w:t>
      </w:r>
      <w:r>
        <w:rPr>
          <w:spacing w:val="-1"/>
          <w:sz w:val="24"/>
        </w:rPr>
        <w:t> </w:t>
      </w:r>
      <w:r>
        <w:rPr>
          <w:sz w:val="24"/>
        </w:rPr>
        <w:t>occupants shall not be construed to mean </w:t>
      </w:r>
      <w:r>
        <w:rPr>
          <w:spacing w:val="-2"/>
          <w:sz w:val="24"/>
        </w:rPr>
        <w:t>discontinuance.</w:t>
      </w:r>
    </w:p>
    <w:p>
      <w:pPr>
        <w:pStyle w:val="ListParagraph"/>
        <w:numPr>
          <w:ilvl w:val="0"/>
          <w:numId w:val="13"/>
        </w:numPr>
        <w:tabs>
          <w:tab w:pos="1786" w:val="left" w:leader="none"/>
        </w:tabs>
        <w:spacing w:line="240" w:lineRule="auto" w:before="240" w:after="0"/>
        <w:ind w:left="360" w:right="352" w:firstLine="720"/>
        <w:jc w:val="both"/>
        <w:rPr>
          <w:sz w:val="24"/>
        </w:rPr>
      </w:pPr>
      <w:r>
        <w:rPr>
          <w:sz w:val="24"/>
        </w:rPr>
        <w:t>When a building containing a non-conforming use is damaged by fire, wind, explosion, act of God or the public enemy, it may, with zoning permit, be timely restored as it was prior to the damage.</w:t>
      </w:r>
    </w:p>
    <w:p>
      <w:pPr>
        <w:pStyle w:val="ListParagraph"/>
        <w:numPr>
          <w:ilvl w:val="0"/>
          <w:numId w:val="13"/>
        </w:numPr>
        <w:tabs>
          <w:tab w:pos="1706" w:val="left" w:leader="none"/>
        </w:tabs>
        <w:spacing w:line="240" w:lineRule="auto" w:before="240" w:after="0"/>
        <w:ind w:left="360" w:right="355" w:firstLine="720"/>
        <w:jc w:val="both"/>
        <w:rPr>
          <w:sz w:val="24"/>
        </w:rPr>
      </w:pPr>
      <w:r>
        <w:rPr>
          <w:sz w:val="24"/>
        </w:rPr>
        <w:t>The total structural repairs or alterations in any non-conforming use shall not during its life exceed 100 percent of the local assessed value of the building at the time of its becoming a non-conforming use unless permanently changed to a conforming use.</w:t>
      </w:r>
      <w:r>
        <w:rPr>
          <w:spacing w:val="40"/>
          <w:sz w:val="24"/>
        </w:rPr>
        <w:t> </w:t>
      </w:r>
      <w:r>
        <w:rPr>
          <w:sz w:val="24"/>
        </w:rPr>
        <w:t>Normal maintenance of a residence or other building shall not be affected by this provision.</w:t>
      </w:r>
    </w:p>
    <w:p>
      <w:pPr>
        <w:pStyle w:val="ListParagraph"/>
        <w:numPr>
          <w:ilvl w:val="0"/>
          <w:numId w:val="13"/>
        </w:numPr>
        <w:tabs>
          <w:tab w:pos="1855" w:val="left" w:leader="none"/>
        </w:tabs>
        <w:spacing w:line="240" w:lineRule="auto" w:before="240" w:after="0"/>
        <w:ind w:left="359" w:right="355" w:firstLine="720"/>
        <w:jc w:val="both"/>
        <w:rPr>
          <w:sz w:val="24"/>
        </w:rPr>
      </w:pPr>
      <w:r>
        <w:rPr>
          <w:sz w:val="24"/>
        </w:rPr>
        <w:t>Nothing herein contained shall require any change in the plan construction, size or designated use of any building or part thereof for which a zoning permit has been issued before the effective date of this Ordinance and</w:t>
      </w:r>
      <w:r>
        <w:rPr>
          <w:spacing w:val="80"/>
          <w:sz w:val="24"/>
        </w:rPr>
        <w:t> </w:t>
      </w:r>
      <w:r>
        <w:rPr>
          <w:sz w:val="24"/>
        </w:rPr>
        <w:t>the construction of which shall have been started within six (6) months of the</w:t>
      </w:r>
      <w:r>
        <w:rPr>
          <w:spacing w:val="80"/>
          <w:sz w:val="24"/>
        </w:rPr>
        <w:t> </w:t>
      </w:r>
      <w:r>
        <w:rPr>
          <w:sz w:val="24"/>
        </w:rPr>
        <w:t>date of such permit.</w:t>
      </w:r>
    </w:p>
    <w:p>
      <w:pPr>
        <w:pStyle w:val="ListParagraph"/>
        <w:spacing w:after="0" w:line="240" w:lineRule="auto"/>
        <w:jc w:val="both"/>
        <w:rPr>
          <w:sz w:val="24"/>
        </w:rPr>
        <w:sectPr>
          <w:pgSz w:w="12240" w:h="15840"/>
          <w:pgMar w:header="0" w:footer="788" w:top="1360" w:bottom="980" w:left="1440" w:right="1440"/>
        </w:sectPr>
      </w:pPr>
    </w:p>
    <w:p>
      <w:pPr>
        <w:pStyle w:val="ListParagraph"/>
        <w:numPr>
          <w:ilvl w:val="1"/>
          <w:numId w:val="12"/>
        </w:numPr>
        <w:tabs>
          <w:tab w:pos="1740" w:val="left" w:leader="none"/>
        </w:tabs>
        <w:spacing w:line="240" w:lineRule="auto" w:before="80" w:after="0"/>
        <w:ind w:left="360" w:right="352" w:firstLine="720"/>
        <w:jc w:val="both"/>
        <w:rPr>
          <w:sz w:val="24"/>
        </w:rPr>
      </w:pPr>
      <w:r>
        <w:rPr>
          <w:b/>
          <w:sz w:val="24"/>
        </w:rPr>
        <w:t>Certificate of Zoning Compliance.</w:t>
      </w:r>
      <w:r>
        <w:rPr>
          <w:b/>
          <w:spacing w:val="40"/>
          <w:sz w:val="24"/>
        </w:rPr>
        <w:t> </w:t>
      </w:r>
      <w:r>
        <w:rPr>
          <w:sz w:val="24"/>
        </w:rPr>
        <w:t>A certificate of zoning compliance</w:t>
      </w:r>
      <w:r>
        <w:rPr>
          <w:spacing w:val="-2"/>
          <w:sz w:val="24"/>
        </w:rPr>
        <w:t> </w:t>
      </w:r>
      <w:r>
        <w:rPr>
          <w:sz w:val="24"/>
        </w:rPr>
        <w:t>(Zoning</w:t>
      </w:r>
      <w:r>
        <w:rPr>
          <w:spacing w:val="-2"/>
          <w:sz w:val="24"/>
        </w:rPr>
        <w:t> </w:t>
      </w:r>
      <w:r>
        <w:rPr>
          <w:sz w:val="24"/>
        </w:rPr>
        <w:t>Permit)</w:t>
      </w:r>
      <w:r>
        <w:rPr>
          <w:spacing w:val="-4"/>
          <w:sz w:val="24"/>
        </w:rPr>
        <w:t> </w:t>
      </w:r>
      <w:r>
        <w:rPr>
          <w:sz w:val="24"/>
        </w:rPr>
        <w:t>from</w:t>
      </w:r>
      <w:r>
        <w:rPr>
          <w:spacing w:val="-1"/>
          <w:sz w:val="24"/>
        </w:rPr>
        <w:t> </w:t>
      </w:r>
      <w:r>
        <w:rPr>
          <w:sz w:val="24"/>
        </w:rPr>
        <w:t>the</w:t>
      </w:r>
      <w:r>
        <w:rPr>
          <w:spacing w:val="-2"/>
          <w:sz w:val="24"/>
        </w:rPr>
        <w:t> </w:t>
      </w:r>
      <w:r>
        <w:rPr>
          <w:sz w:val="24"/>
        </w:rPr>
        <w:t>Town</w:t>
      </w:r>
      <w:r>
        <w:rPr>
          <w:spacing w:val="-2"/>
          <w:sz w:val="24"/>
        </w:rPr>
        <w:t> </w:t>
      </w:r>
      <w:r>
        <w:rPr>
          <w:sz w:val="24"/>
        </w:rPr>
        <w:t>is</w:t>
      </w:r>
      <w:r>
        <w:rPr>
          <w:spacing w:val="-3"/>
          <w:sz w:val="24"/>
        </w:rPr>
        <w:t> </w:t>
      </w:r>
      <w:r>
        <w:rPr>
          <w:sz w:val="24"/>
        </w:rPr>
        <w:t>required</w:t>
      </w:r>
      <w:r>
        <w:rPr>
          <w:spacing w:val="-2"/>
          <w:sz w:val="24"/>
        </w:rPr>
        <w:t> </w:t>
      </w:r>
      <w:r>
        <w:rPr>
          <w:sz w:val="24"/>
        </w:rPr>
        <w:t>before</w:t>
      </w:r>
      <w:r>
        <w:rPr>
          <w:spacing w:val="-4"/>
          <w:sz w:val="24"/>
        </w:rPr>
        <w:t> </w:t>
      </w:r>
      <w:r>
        <w:rPr>
          <w:sz w:val="24"/>
        </w:rPr>
        <w:t>a</w:t>
      </w:r>
      <w:r>
        <w:rPr>
          <w:spacing w:val="-2"/>
          <w:sz w:val="24"/>
        </w:rPr>
        <w:t> </w:t>
      </w:r>
      <w:r>
        <w:rPr>
          <w:sz w:val="24"/>
        </w:rPr>
        <w:t>Building</w:t>
      </w:r>
      <w:r>
        <w:rPr>
          <w:spacing w:val="-2"/>
          <w:sz w:val="24"/>
        </w:rPr>
        <w:t> </w:t>
      </w:r>
      <w:r>
        <w:rPr>
          <w:sz w:val="24"/>
        </w:rPr>
        <w:t>Permit</w:t>
      </w:r>
      <w:r>
        <w:rPr>
          <w:spacing w:val="-2"/>
          <w:sz w:val="24"/>
        </w:rPr>
        <w:t> </w:t>
      </w:r>
      <w:r>
        <w:rPr>
          <w:sz w:val="24"/>
        </w:rPr>
        <w:t>or Sanitary Permit is issued.</w:t>
      </w:r>
      <w:r>
        <w:rPr>
          <w:spacing w:val="40"/>
          <w:sz w:val="24"/>
        </w:rPr>
        <w:t> </w:t>
      </w:r>
      <w:r>
        <w:rPr>
          <w:sz w:val="24"/>
        </w:rPr>
        <w:t>The property owner is responsible for maintaining compliance with all applicable local, state and federal regulations.</w:t>
      </w:r>
    </w:p>
    <w:p>
      <w:pPr>
        <w:pStyle w:val="BodyText"/>
        <w:spacing w:before="240"/>
        <w:ind w:left="360" w:right="352" w:firstLine="720"/>
        <w:jc w:val="both"/>
      </w:pPr>
      <w:r>
        <w:rPr/>
        <w:t>A property owner shall apply for a certificate of zoning compliance from</w:t>
      </w:r>
      <w:r>
        <w:rPr>
          <w:spacing w:val="40"/>
        </w:rPr>
        <w:t> </w:t>
      </w:r>
      <w:r>
        <w:rPr/>
        <w:t>the Zoning Administrator.</w:t>
      </w:r>
      <w:r>
        <w:rPr>
          <w:spacing w:val="40"/>
        </w:rPr>
        <w:t> </w:t>
      </w:r>
      <w:r>
        <w:rPr/>
        <w:t>The certificate shall state whether or not the property and use on or proposed for the property meets current Ordinance</w:t>
      </w:r>
      <w:r>
        <w:rPr>
          <w:spacing w:val="40"/>
        </w:rPr>
        <w:t> </w:t>
      </w:r>
      <w:r>
        <w:rPr/>
        <w:t>standards.</w:t>
      </w:r>
      <w:r>
        <w:rPr>
          <w:spacing w:val="80"/>
        </w:rPr>
        <w:t> </w:t>
      </w:r>
      <w:r>
        <w:rPr/>
        <w:t>The application shall be on the form and provide the information prescribed by</w:t>
      </w:r>
      <w:r>
        <w:rPr>
          <w:spacing w:val="40"/>
        </w:rPr>
        <w:t> </w:t>
      </w:r>
      <w:r>
        <w:rPr/>
        <w:t>the Town.</w:t>
      </w:r>
    </w:p>
    <w:p>
      <w:pPr>
        <w:pStyle w:val="BodyText"/>
        <w:spacing w:before="240"/>
        <w:ind w:left="360" w:right="354" w:firstLine="720"/>
        <w:jc w:val="both"/>
      </w:pPr>
      <w:r>
        <w:rPr/>
        <w:t>The use of buildings hereinafter erected, moved on, converted, enlarged</w:t>
      </w:r>
      <w:r>
        <w:rPr>
          <w:spacing w:val="40"/>
        </w:rPr>
        <w:t> </w:t>
      </w:r>
      <w:r>
        <w:rPr/>
        <w:t>or structurally altered and the use of any land shall be in compliance with the regulations established herein for the District on which such land or building is </w:t>
      </w:r>
      <w:r>
        <w:rPr>
          <w:spacing w:val="-2"/>
        </w:rPr>
        <w:t>located.</w:t>
      </w:r>
    </w:p>
    <w:p>
      <w:pPr>
        <w:pStyle w:val="ListParagraph"/>
        <w:numPr>
          <w:ilvl w:val="1"/>
          <w:numId w:val="12"/>
        </w:numPr>
        <w:tabs>
          <w:tab w:pos="1749" w:val="left" w:leader="none"/>
        </w:tabs>
        <w:spacing w:line="240" w:lineRule="auto" w:before="240" w:after="0"/>
        <w:ind w:left="1749" w:right="0" w:hanging="669"/>
        <w:jc w:val="left"/>
        <w:rPr>
          <w:sz w:val="24"/>
        </w:rPr>
      </w:pPr>
      <w:r>
        <w:rPr>
          <w:b/>
          <w:sz w:val="24"/>
        </w:rPr>
        <w:t>Permit</w:t>
      </w:r>
      <w:r>
        <w:rPr>
          <w:b/>
          <w:spacing w:val="-5"/>
          <w:sz w:val="24"/>
        </w:rPr>
        <w:t> </w:t>
      </w:r>
      <w:r>
        <w:rPr>
          <w:b/>
          <w:sz w:val="24"/>
        </w:rPr>
        <w:t>Fees.</w:t>
      </w:r>
      <w:r>
        <w:rPr>
          <w:b/>
          <w:spacing w:val="60"/>
          <w:sz w:val="24"/>
        </w:rPr>
        <w:t> </w:t>
      </w:r>
      <w:r>
        <w:rPr>
          <w:sz w:val="24"/>
        </w:rPr>
        <w:t>Permit</w:t>
      </w:r>
      <w:r>
        <w:rPr>
          <w:spacing w:val="-1"/>
          <w:sz w:val="24"/>
        </w:rPr>
        <w:t> </w:t>
      </w:r>
      <w:r>
        <w:rPr>
          <w:sz w:val="24"/>
        </w:rPr>
        <w:t>fees</w:t>
      </w:r>
      <w:r>
        <w:rPr>
          <w:spacing w:val="-2"/>
          <w:sz w:val="24"/>
        </w:rPr>
        <w:t> </w:t>
      </w:r>
      <w:r>
        <w:rPr>
          <w:sz w:val="24"/>
        </w:rPr>
        <w:t>shall</w:t>
      </w:r>
      <w:r>
        <w:rPr>
          <w:spacing w:val="-2"/>
          <w:sz w:val="24"/>
        </w:rPr>
        <w:t> </w:t>
      </w:r>
      <w:r>
        <w:rPr>
          <w:sz w:val="24"/>
        </w:rPr>
        <w:t>be</w:t>
      </w:r>
      <w:r>
        <w:rPr>
          <w:spacing w:val="-3"/>
          <w:sz w:val="24"/>
        </w:rPr>
        <w:t> </w:t>
      </w:r>
      <w:r>
        <w:rPr>
          <w:sz w:val="24"/>
        </w:rPr>
        <w:t>established</w:t>
      </w:r>
      <w:r>
        <w:rPr>
          <w:spacing w:val="-3"/>
          <w:sz w:val="24"/>
        </w:rPr>
        <w:t> </w:t>
      </w:r>
      <w:r>
        <w:rPr>
          <w:sz w:val="24"/>
        </w:rPr>
        <w:t>by</w:t>
      </w:r>
      <w:r>
        <w:rPr>
          <w:spacing w:val="-2"/>
          <w:sz w:val="24"/>
        </w:rPr>
        <w:t> </w:t>
      </w:r>
      <w:r>
        <w:rPr>
          <w:sz w:val="24"/>
        </w:rPr>
        <w:t>the</w:t>
      </w:r>
      <w:r>
        <w:rPr>
          <w:spacing w:val="-2"/>
          <w:sz w:val="24"/>
        </w:rPr>
        <w:t> </w:t>
      </w:r>
      <w:r>
        <w:rPr>
          <w:sz w:val="24"/>
        </w:rPr>
        <w:t>Town</w:t>
      </w:r>
      <w:r>
        <w:rPr>
          <w:spacing w:val="-2"/>
          <w:sz w:val="24"/>
        </w:rPr>
        <w:t> Board.</w:t>
      </w:r>
    </w:p>
    <w:p>
      <w:pPr>
        <w:spacing w:before="241"/>
        <w:ind w:left="1080" w:right="0" w:firstLine="0"/>
        <w:jc w:val="left"/>
        <w:rPr>
          <w:b/>
          <w:sz w:val="24"/>
        </w:rPr>
      </w:pPr>
      <w:r>
        <w:rPr>
          <w:b/>
          <w:color w:val="1C1C1C"/>
          <w:sz w:val="24"/>
        </w:rPr>
        <w:t>2.04(1)</w:t>
      </w:r>
      <w:r>
        <w:rPr>
          <w:b/>
          <w:color w:val="1C1C1C"/>
          <w:spacing w:val="-5"/>
          <w:sz w:val="24"/>
        </w:rPr>
        <w:t> </w:t>
      </w:r>
      <w:r>
        <w:rPr>
          <w:b/>
          <w:color w:val="1C1C1C"/>
          <w:sz w:val="24"/>
        </w:rPr>
        <w:t>Permit</w:t>
      </w:r>
      <w:r>
        <w:rPr>
          <w:b/>
          <w:color w:val="1C1C1C"/>
          <w:spacing w:val="-1"/>
          <w:sz w:val="24"/>
        </w:rPr>
        <w:t> </w:t>
      </w:r>
      <w:r>
        <w:rPr>
          <w:b/>
          <w:color w:val="1C1C1C"/>
          <w:spacing w:val="-4"/>
          <w:sz w:val="24"/>
        </w:rPr>
        <w:t>Fees.</w:t>
      </w:r>
    </w:p>
    <w:p>
      <w:pPr>
        <w:pStyle w:val="ListParagraph"/>
        <w:numPr>
          <w:ilvl w:val="0"/>
          <w:numId w:val="14"/>
        </w:numPr>
        <w:tabs>
          <w:tab w:pos="1438" w:val="left" w:leader="none"/>
        </w:tabs>
        <w:spacing w:line="240" w:lineRule="auto" w:before="240" w:after="0"/>
        <w:ind w:left="1438" w:right="0" w:hanging="358"/>
        <w:jc w:val="left"/>
        <w:rPr>
          <w:sz w:val="24"/>
        </w:rPr>
      </w:pPr>
      <w:r>
        <w:rPr>
          <w:color w:val="1C1C1C"/>
          <w:sz w:val="24"/>
        </w:rPr>
        <w:t>Fee</w:t>
      </w:r>
      <w:r>
        <w:rPr>
          <w:color w:val="1C1C1C"/>
          <w:spacing w:val="-1"/>
          <w:sz w:val="24"/>
        </w:rPr>
        <w:t> </w:t>
      </w:r>
      <w:r>
        <w:rPr>
          <w:color w:val="1C1C1C"/>
          <w:sz w:val="24"/>
        </w:rPr>
        <w:t>for</w:t>
      </w:r>
      <w:r>
        <w:rPr>
          <w:color w:val="1C1C1C"/>
          <w:spacing w:val="-4"/>
          <w:sz w:val="24"/>
        </w:rPr>
        <w:t> </w:t>
      </w:r>
      <w:r>
        <w:rPr>
          <w:color w:val="1C1C1C"/>
          <w:sz w:val="24"/>
        </w:rPr>
        <w:t>a new</w:t>
      </w:r>
      <w:r>
        <w:rPr>
          <w:color w:val="1C1C1C"/>
          <w:spacing w:val="-1"/>
          <w:sz w:val="24"/>
        </w:rPr>
        <w:t> </w:t>
      </w:r>
      <w:r>
        <w:rPr>
          <w:color w:val="1C1C1C"/>
          <w:sz w:val="24"/>
        </w:rPr>
        <w:t>residence</w:t>
      </w:r>
      <w:r>
        <w:rPr>
          <w:color w:val="1C1C1C"/>
          <w:spacing w:val="63"/>
          <w:sz w:val="24"/>
        </w:rPr>
        <w:t> </w:t>
      </w:r>
      <w:r>
        <w:rPr>
          <w:color w:val="1C1C1C"/>
          <w:spacing w:val="-2"/>
          <w:sz w:val="24"/>
        </w:rPr>
        <w:t>$100.00</w:t>
      </w:r>
    </w:p>
    <w:p>
      <w:pPr>
        <w:pStyle w:val="ListParagraph"/>
        <w:numPr>
          <w:ilvl w:val="0"/>
          <w:numId w:val="14"/>
        </w:numPr>
        <w:tabs>
          <w:tab w:pos="1450" w:val="left" w:leader="none"/>
        </w:tabs>
        <w:spacing w:line="240" w:lineRule="auto" w:before="240" w:after="0"/>
        <w:ind w:left="1450" w:right="0" w:hanging="370"/>
        <w:jc w:val="left"/>
        <w:rPr>
          <w:sz w:val="24"/>
        </w:rPr>
      </w:pPr>
      <w:r>
        <w:rPr>
          <w:color w:val="1C1C1C"/>
          <w:sz w:val="24"/>
        </w:rPr>
        <w:t>Fee</w:t>
      </w:r>
      <w:r>
        <w:rPr>
          <w:color w:val="1C1C1C"/>
          <w:spacing w:val="-2"/>
          <w:sz w:val="24"/>
        </w:rPr>
        <w:t> </w:t>
      </w:r>
      <w:r>
        <w:rPr>
          <w:color w:val="1C1C1C"/>
          <w:sz w:val="24"/>
        </w:rPr>
        <w:t>for</w:t>
      </w:r>
      <w:r>
        <w:rPr>
          <w:color w:val="1C1C1C"/>
          <w:spacing w:val="-4"/>
          <w:sz w:val="24"/>
        </w:rPr>
        <w:t> </w:t>
      </w:r>
      <w:r>
        <w:rPr>
          <w:color w:val="1C1C1C"/>
          <w:sz w:val="24"/>
        </w:rPr>
        <w:t>an</w:t>
      </w:r>
      <w:r>
        <w:rPr>
          <w:color w:val="1C1C1C"/>
          <w:spacing w:val="-1"/>
          <w:sz w:val="24"/>
        </w:rPr>
        <w:t> </w:t>
      </w:r>
      <w:r>
        <w:rPr>
          <w:color w:val="1C1C1C"/>
          <w:sz w:val="24"/>
        </w:rPr>
        <w:t>addition</w:t>
      </w:r>
      <w:r>
        <w:rPr>
          <w:color w:val="1C1C1C"/>
          <w:spacing w:val="-4"/>
          <w:sz w:val="24"/>
        </w:rPr>
        <w:t> </w:t>
      </w:r>
      <w:r>
        <w:rPr>
          <w:color w:val="1C1C1C"/>
          <w:sz w:val="24"/>
        </w:rPr>
        <w:t>to</w:t>
      </w:r>
      <w:r>
        <w:rPr>
          <w:color w:val="1C1C1C"/>
          <w:spacing w:val="-1"/>
          <w:sz w:val="24"/>
        </w:rPr>
        <w:t> </w:t>
      </w:r>
      <w:r>
        <w:rPr>
          <w:color w:val="1C1C1C"/>
          <w:sz w:val="24"/>
        </w:rPr>
        <w:t>an</w:t>
      </w:r>
      <w:r>
        <w:rPr>
          <w:color w:val="1C1C1C"/>
          <w:spacing w:val="-2"/>
          <w:sz w:val="24"/>
        </w:rPr>
        <w:t> </w:t>
      </w:r>
      <w:r>
        <w:rPr>
          <w:color w:val="1C1C1C"/>
          <w:sz w:val="24"/>
        </w:rPr>
        <w:t>existing</w:t>
      </w:r>
      <w:r>
        <w:rPr>
          <w:color w:val="1C1C1C"/>
          <w:spacing w:val="-1"/>
          <w:sz w:val="24"/>
        </w:rPr>
        <w:t> </w:t>
      </w:r>
      <w:r>
        <w:rPr>
          <w:color w:val="1C1C1C"/>
          <w:sz w:val="24"/>
        </w:rPr>
        <w:t>residence</w:t>
      </w:r>
      <w:r>
        <w:rPr>
          <w:color w:val="1C1C1C"/>
          <w:spacing w:val="62"/>
          <w:sz w:val="24"/>
        </w:rPr>
        <w:t> </w:t>
      </w:r>
      <w:r>
        <w:rPr>
          <w:color w:val="1C1C1C"/>
          <w:spacing w:val="-2"/>
          <w:sz w:val="24"/>
        </w:rPr>
        <w:t>$25.00</w:t>
      </w:r>
    </w:p>
    <w:p>
      <w:pPr>
        <w:pStyle w:val="ListParagraph"/>
        <w:numPr>
          <w:ilvl w:val="0"/>
          <w:numId w:val="14"/>
        </w:numPr>
        <w:tabs>
          <w:tab w:pos="1438" w:val="left" w:leader="none"/>
        </w:tabs>
        <w:spacing w:line="240" w:lineRule="auto" w:before="240" w:after="0"/>
        <w:ind w:left="1438" w:right="0" w:hanging="358"/>
        <w:jc w:val="left"/>
        <w:rPr>
          <w:sz w:val="24"/>
        </w:rPr>
      </w:pPr>
      <w:r>
        <w:rPr>
          <w:color w:val="1C1C1C"/>
          <w:sz w:val="24"/>
        </w:rPr>
        <w:t>Fee</w:t>
      </w:r>
      <w:r>
        <w:rPr>
          <w:color w:val="1C1C1C"/>
          <w:spacing w:val="-1"/>
          <w:sz w:val="24"/>
        </w:rPr>
        <w:t> </w:t>
      </w:r>
      <w:r>
        <w:rPr>
          <w:color w:val="1C1C1C"/>
          <w:sz w:val="24"/>
        </w:rPr>
        <w:t>for</w:t>
      </w:r>
      <w:r>
        <w:rPr>
          <w:color w:val="1C1C1C"/>
          <w:spacing w:val="-5"/>
          <w:sz w:val="24"/>
        </w:rPr>
        <w:t> </w:t>
      </w:r>
      <w:r>
        <w:rPr>
          <w:color w:val="1C1C1C"/>
          <w:sz w:val="24"/>
        </w:rPr>
        <w:t>any</w:t>
      </w:r>
      <w:r>
        <w:rPr>
          <w:color w:val="1C1C1C"/>
          <w:spacing w:val="-4"/>
          <w:sz w:val="24"/>
        </w:rPr>
        <w:t> </w:t>
      </w:r>
      <w:r>
        <w:rPr>
          <w:color w:val="1C1C1C"/>
          <w:sz w:val="24"/>
        </w:rPr>
        <w:t>non-residential</w:t>
      </w:r>
      <w:r>
        <w:rPr>
          <w:color w:val="1C1C1C"/>
          <w:spacing w:val="-5"/>
          <w:sz w:val="24"/>
        </w:rPr>
        <w:t> </w:t>
      </w:r>
      <w:r>
        <w:rPr>
          <w:color w:val="1C1C1C"/>
          <w:sz w:val="24"/>
        </w:rPr>
        <w:t>building</w:t>
      </w:r>
      <w:r>
        <w:rPr>
          <w:color w:val="1C1C1C"/>
          <w:spacing w:val="-1"/>
          <w:sz w:val="24"/>
        </w:rPr>
        <w:t> </w:t>
      </w:r>
      <w:r>
        <w:rPr>
          <w:color w:val="1C1C1C"/>
          <w:sz w:val="24"/>
        </w:rPr>
        <w:t>(shed,</w:t>
      </w:r>
      <w:r>
        <w:rPr>
          <w:color w:val="1C1C1C"/>
          <w:spacing w:val="-4"/>
          <w:sz w:val="24"/>
        </w:rPr>
        <w:t> </w:t>
      </w:r>
      <w:r>
        <w:rPr>
          <w:color w:val="1C1C1C"/>
          <w:sz w:val="24"/>
        </w:rPr>
        <w:t>barn,</w:t>
      </w:r>
      <w:r>
        <w:rPr>
          <w:color w:val="1C1C1C"/>
          <w:spacing w:val="-1"/>
          <w:sz w:val="24"/>
        </w:rPr>
        <w:t> </w:t>
      </w:r>
      <w:r>
        <w:rPr>
          <w:color w:val="1C1C1C"/>
          <w:sz w:val="24"/>
        </w:rPr>
        <w:t>stable,</w:t>
      </w:r>
      <w:r>
        <w:rPr>
          <w:color w:val="1C1C1C"/>
          <w:spacing w:val="-1"/>
          <w:sz w:val="24"/>
        </w:rPr>
        <w:t> </w:t>
      </w:r>
      <w:r>
        <w:rPr>
          <w:color w:val="1C1C1C"/>
          <w:sz w:val="24"/>
        </w:rPr>
        <w:t>etc.)</w:t>
      </w:r>
      <w:r>
        <w:rPr>
          <w:color w:val="1C1C1C"/>
          <w:spacing w:val="63"/>
          <w:sz w:val="24"/>
        </w:rPr>
        <w:t> </w:t>
      </w:r>
      <w:r>
        <w:rPr>
          <w:color w:val="1C1C1C"/>
          <w:spacing w:val="-2"/>
          <w:sz w:val="24"/>
        </w:rPr>
        <w:t>$25.00</w:t>
      </w:r>
    </w:p>
    <w:p>
      <w:pPr>
        <w:pStyle w:val="ListParagraph"/>
        <w:numPr>
          <w:ilvl w:val="1"/>
          <w:numId w:val="12"/>
        </w:numPr>
        <w:tabs>
          <w:tab w:pos="1714" w:val="left" w:leader="none"/>
        </w:tabs>
        <w:spacing w:line="240" w:lineRule="auto" w:before="240" w:after="0"/>
        <w:ind w:left="360" w:right="354" w:firstLine="720"/>
        <w:jc w:val="both"/>
        <w:rPr>
          <w:sz w:val="24"/>
        </w:rPr>
      </w:pPr>
      <w:r>
        <w:rPr>
          <w:b/>
          <w:sz w:val="24"/>
        </w:rPr>
        <w:t>Yard Requirements.</w:t>
      </w:r>
      <w:r>
        <w:rPr>
          <w:b/>
          <w:spacing w:val="80"/>
          <w:sz w:val="24"/>
        </w:rPr>
        <w:t> </w:t>
      </w:r>
      <w:r>
        <w:rPr>
          <w:sz w:val="24"/>
        </w:rPr>
        <w:t>Front, back and side yards shall be provided in accordance with the regulations indicated and shall be unobstructed from the ground level to the sky.</w:t>
      </w:r>
    </w:p>
    <w:p>
      <w:pPr>
        <w:pStyle w:val="BodyText"/>
        <w:spacing w:before="240"/>
        <w:ind w:left="1080"/>
      </w:pPr>
      <w:r>
        <w:rPr/>
        <w:t>Front</w:t>
      </w:r>
      <w:r>
        <w:rPr>
          <w:spacing w:val="-1"/>
        </w:rPr>
        <w:t> </w:t>
      </w:r>
      <w:r>
        <w:rPr/>
        <w:t>yard</w:t>
      </w:r>
      <w:r>
        <w:rPr>
          <w:spacing w:val="-1"/>
        </w:rPr>
        <w:t> </w:t>
      </w:r>
      <w:r>
        <w:rPr/>
        <w:t>(street yard)</w:t>
      </w:r>
      <w:r>
        <w:rPr>
          <w:spacing w:val="-3"/>
        </w:rPr>
        <w:t> </w:t>
      </w:r>
      <w:r>
        <w:rPr/>
        <w:t>building</w:t>
      </w:r>
      <w:r>
        <w:rPr>
          <w:spacing w:val="-3"/>
        </w:rPr>
        <w:t> </w:t>
      </w:r>
      <w:r>
        <w:rPr/>
        <w:t>set</w:t>
      </w:r>
      <w:r>
        <w:rPr>
          <w:spacing w:val="-3"/>
        </w:rPr>
        <w:t> </w:t>
      </w:r>
      <w:r>
        <w:rPr/>
        <w:t>backs</w:t>
      </w:r>
      <w:r>
        <w:rPr>
          <w:spacing w:val="-2"/>
        </w:rPr>
        <w:t> </w:t>
      </w:r>
      <w:r>
        <w:rPr/>
        <w:t>shall</w:t>
      </w:r>
      <w:r>
        <w:rPr>
          <w:spacing w:val="-1"/>
        </w:rPr>
        <w:t> </w:t>
      </w:r>
      <w:r>
        <w:rPr/>
        <w:t>be</w:t>
      </w:r>
      <w:r>
        <w:rPr>
          <w:spacing w:val="-1"/>
        </w:rPr>
        <w:t> </w:t>
      </w:r>
      <w:r>
        <w:rPr/>
        <w:t>as</w:t>
      </w:r>
      <w:r>
        <w:rPr>
          <w:spacing w:val="-3"/>
        </w:rPr>
        <w:t> </w:t>
      </w:r>
      <w:r>
        <w:rPr>
          <w:spacing w:val="-2"/>
        </w:rPr>
        <w:t>follows:</w:t>
      </w:r>
    </w:p>
    <w:p>
      <w:pPr>
        <w:pStyle w:val="ListParagraph"/>
        <w:numPr>
          <w:ilvl w:val="0"/>
          <w:numId w:val="15"/>
        </w:numPr>
        <w:tabs>
          <w:tab w:pos="1798" w:val="left" w:leader="none"/>
        </w:tabs>
        <w:spacing w:line="240" w:lineRule="auto" w:before="240" w:after="0"/>
        <w:ind w:left="360" w:right="356" w:firstLine="720"/>
        <w:jc w:val="both"/>
        <w:rPr>
          <w:sz w:val="24"/>
        </w:rPr>
      </w:pPr>
      <w:r>
        <w:rPr>
          <w:sz w:val="24"/>
        </w:rPr>
        <w:t>From Class A highways, one hundred ten (110) feet from the centerline or forty two (42) feet from the right-of-way line, whichever is greater;</w:t>
      </w:r>
    </w:p>
    <w:p>
      <w:pPr>
        <w:pStyle w:val="ListParagraph"/>
        <w:numPr>
          <w:ilvl w:val="0"/>
          <w:numId w:val="15"/>
        </w:numPr>
        <w:tabs>
          <w:tab w:pos="1797" w:val="left" w:leader="none"/>
        </w:tabs>
        <w:spacing w:line="240" w:lineRule="auto" w:before="240" w:after="0"/>
        <w:ind w:left="359" w:right="358" w:firstLine="720"/>
        <w:jc w:val="both"/>
        <w:rPr>
          <w:sz w:val="24"/>
        </w:rPr>
      </w:pPr>
      <w:r>
        <w:rPr>
          <w:sz w:val="24"/>
        </w:rPr>
        <w:t>From Class B highways, seventy five (75) feet from the centerline</w:t>
      </w:r>
      <w:r>
        <w:rPr>
          <w:spacing w:val="40"/>
          <w:sz w:val="24"/>
        </w:rPr>
        <w:t> </w:t>
      </w:r>
      <w:r>
        <w:rPr>
          <w:sz w:val="24"/>
        </w:rPr>
        <w:t>or thirty (30) feet from the right-of-way line, whichever is greater;</w:t>
      </w:r>
    </w:p>
    <w:p>
      <w:pPr>
        <w:pStyle w:val="ListParagraph"/>
        <w:numPr>
          <w:ilvl w:val="0"/>
          <w:numId w:val="15"/>
        </w:numPr>
        <w:tabs>
          <w:tab w:pos="1797" w:val="left" w:leader="none"/>
        </w:tabs>
        <w:spacing w:line="240" w:lineRule="auto" w:before="240" w:after="0"/>
        <w:ind w:left="359" w:right="353" w:firstLine="720"/>
        <w:jc w:val="both"/>
        <w:rPr>
          <w:sz w:val="24"/>
        </w:rPr>
      </w:pPr>
      <w:r>
        <w:rPr>
          <w:sz w:val="24"/>
        </w:rPr>
        <w:t>From Class C highways, sixty three (63) feet from the centerline or thirty (30) feet from the right-of-way line, whichever is greater.</w:t>
      </w:r>
    </w:p>
    <w:p>
      <w:pPr>
        <w:pStyle w:val="BodyText"/>
        <w:spacing w:before="240"/>
        <w:ind w:left="359" w:right="356" w:firstLine="720"/>
        <w:jc w:val="both"/>
      </w:pPr>
      <w:r>
        <w:rPr/>
        <w:t>All other building set backs shall be as set forth in the description of the specific District involved.</w:t>
      </w:r>
    </w:p>
    <w:p>
      <w:pPr>
        <w:pStyle w:val="BodyText"/>
        <w:spacing w:before="240"/>
        <w:ind w:left="359" w:right="353" w:firstLine="720"/>
        <w:jc w:val="both"/>
      </w:pPr>
      <w:r>
        <w:rPr/>
        <w:t>On corner type lots, every yard abutting the street shall be considered a front yard for purposes of determining set backs.</w:t>
      </w:r>
    </w:p>
    <w:p>
      <w:pPr>
        <w:pStyle w:val="BodyText"/>
        <w:spacing w:after="0"/>
        <w:jc w:val="both"/>
        <w:sectPr>
          <w:pgSz w:w="12240" w:h="15840"/>
          <w:pgMar w:header="0" w:footer="788" w:top="1360" w:bottom="980" w:left="1440" w:right="1440"/>
        </w:sectPr>
      </w:pPr>
    </w:p>
    <w:p>
      <w:pPr>
        <w:pStyle w:val="ListParagraph"/>
        <w:numPr>
          <w:ilvl w:val="1"/>
          <w:numId w:val="12"/>
        </w:numPr>
        <w:tabs>
          <w:tab w:pos="1749" w:val="left" w:leader="none"/>
        </w:tabs>
        <w:spacing w:line="240" w:lineRule="auto" w:before="80" w:after="0"/>
        <w:ind w:left="359" w:right="354" w:firstLine="720"/>
        <w:jc w:val="both"/>
        <w:rPr>
          <w:sz w:val="24"/>
        </w:rPr>
      </w:pPr>
      <w:r>
        <w:rPr>
          <w:b/>
          <w:sz w:val="24"/>
        </w:rPr>
        <w:t>Accessory Buildings.</w:t>
      </w:r>
      <w:r>
        <w:rPr>
          <w:b/>
          <w:spacing w:val="40"/>
          <w:sz w:val="24"/>
        </w:rPr>
        <w:t> </w:t>
      </w:r>
      <w:r>
        <w:rPr>
          <w:sz w:val="24"/>
        </w:rPr>
        <w:t>Accessory buildings which are not part of the principal building shall not occupy more than thirty (30) percent of the area of the required rear yard and shall not be nearer than ten (10) feet to any lot line. The above area restrictions shall not apply to accessory buildings on farms, but such accessory buildings shall not be closer than one hundred (100) feet to any side lot line.</w:t>
      </w:r>
      <w:r>
        <w:rPr>
          <w:spacing w:val="40"/>
          <w:sz w:val="24"/>
        </w:rPr>
        <w:t> </w:t>
      </w:r>
      <w:r>
        <w:rPr>
          <w:sz w:val="24"/>
        </w:rPr>
        <w:t>Where an accessory building is a part of the principal building or is substantially attached thereto, or is located partly or wholly in front of the rear</w:t>
      </w:r>
      <w:r>
        <w:rPr>
          <w:spacing w:val="40"/>
          <w:sz w:val="24"/>
        </w:rPr>
        <w:t> </w:t>
      </w:r>
      <w:r>
        <w:rPr>
          <w:sz w:val="24"/>
        </w:rPr>
        <w:t>wall of the principal building, side yard and rear yard requirements for the principal building shall be applied to the accessory buildings.</w:t>
      </w:r>
    </w:p>
    <w:p>
      <w:pPr>
        <w:pStyle w:val="ListParagraph"/>
        <w:numPr>
          <w:ilvl w:val="1"/>
          <w:numId w:val="12"/>
        </w:numPr>
        <w:tabs>
          <w:tab w:pos="1800" w:val="left" w:leader="none"/>
        </w:tabs>
        <w:spacing w:line="240" w:lineRule="auto" w:before="240" w:after="0"/>
        <w:ind w:left="360" w:right="355" w:firstLine="720"/>
        <w:jc w:val="both"/>
        <w:rPr>
          <w:sz w:val="24"/>
        </w:rPr>
      </w:pPr>
      <w:r>
        <w:rPr>
          <w:b/>
          <w:sz w:val="24"/>
        </w:rPr>
        <w:t>Land Use Policies Master Plan.</w:t>
      </w:r>
      <w:r>
        <w:rPr>
          <w:b/>
          <w:spacing w:val="40"/>
          <w:sz w:val="24"/>
        </w:rPr>
        <w:t> </w:t>
      </w:r>
      <w:r>
        <w:rPr>
          <w:sz w:val="24"/>
        </w:rPr>
        <w:t>The policies of the Town of Lindina Land Use Policies Master Plan shall be considered in all decisions mad by the Plan Commission, Zoning Administrator, Zoning Board of Appeals and the Town Board.</w:t>
      </w:r>
    </w:p>
    <w:p>
      <w:pPr>
        <w:pStyle w:val="ListParagraph"/>
        <w:numPr>
          <w:ilvl w:val="1"/>
          <w:numId w:val="12"/>
        </w:numPr>
        <w:tabs>
          <w:tab w:pos="1806" w:val="left" w:leader="none"/>
        </w:tabs>
        <w:spacing w:line="240" w:lineRule="auto" w:before="240" w:after="0"/>
        <w:ind w:left="360" w:right="352" w:firstLine="720"/>
        <w:jc w:val="both"/>
        <w:rPr>
          <w:sz w:val="24"/>
        </w:rPr>
      </w:pPr>
      <w:r>
        <w:rPr>
          <w:b/>
          <w:sz w:val="24"/>
        </w:rPr>
        <w:t>Pyramiding Shall Not Be Allowed.</w:t>
      </w:r>
      <w:r>
        <w:rPr>
          <w:b/>
          <w:spacing w:val="40"/>
          <w:sz w:val="24"/>
        </w:rPr>
        <w:t> </w:t>
      </w:r>
      <w:r>
        <w:rPr>
          <w:sz w:val="24"/>
        </w:rPr>
        <w:t>Pyramiding is defined as the act</w:t>
      </w:r>
      <w:r>
        <w:rPr>
          <w:spacing w:val="-2"/>
          <w:sz w:val="24"/>
        </w:rPr>
        <w:t> </w:t>
      </w:r>
      <w:r>
        <w:rPr>
          <w:sz w:val="24"/>
        </w:rPr>
        <w:t>of</w:t>
      </w:r>
      <w:r>
        <w:rPr>
          <w:spacing w:val="-5"/>
          <w:sz w:val="24"/>
        </w:rPr>
        <w:t> </w:t>
      </w:r>
      <w:r>
        <w:rPr>
          <w:sz w:val="24"/>
        </w:rPr>
        <w:t>building</w:t>
      </w:r>
      <w:r>
        <w:rPr>
          <w:spacing w:val="-4"/>
          <w:sz w:val="24"/>
        </w:rPr>
        <w:t> </w:t>
      </w:r>
      <w:r>
        <w:rPr>
          <w:sz w:val="24"/>
        </w:rPr>
        <w:t>a</w:t>
      </w:r>
      <w:r>
        <w:rPr>
          <w:spacing w:val="-2"/>
          <w:sz w:val="24"/>
        </w:rPr>
        <w:t> </w:t>
      </w:r>
      <w:r>
        <w:rPr>
          <w:sz w:val="24"/>
        </w:rPr>
        <w:t>dwelling</w:t>
      </w:r>
      <w:r>
        <w:rPr>
          <w:spacing w:val="-2"/>
          <w:sz w:val="24"/>
        </w:rPr>
        <w:t> </w:t>
      </w:r>
      <w:r>
        <w:rPr>
          <w:sz w:val="24"/>
        </w:rPr>
        <w:t>on</w:t>
      </w:r>
      <w:r>
        <w:rPr>
          <w:spacing w:val="-2"/>
          <w:sz w:val="24"/>
        </w:rPr>
        <w:t> </w:t>
      </w:r>
      <w:r>
        <w:rPr>
          <w:sz w:val="24"/>
        </w:rPr>
        <w:t>a</w:t>
      </w:r>
      <w:r>
        <w:rPr>
          <w:spacing w:val="-2"/>
          <w:sz w:val="24"/>
        </w:rPr>
        <w:t> </w:t>
      </w:r>
      <w:r>
        <w:rPr>
          <w:sz w:val="24"/>
        </w:rPr>
        <w:t>parcel</w:t>
      </w:r>
      <w:r>
        <w:rPr>
          <w:spacing w:val="-3"/>
          <w:sz w:val="24"/>
        </w:rPr>
        <w:t> </w:t>
      </w:r>
      <w:r>
        <w:rPr>
          <w:sz w:val="24"/>
        </w:rPr>
        <w:t>of</w:t>
      </w:r>
      <w:r>
        <w:rPr>
          <w:spacing w:val="-2"/>
          <w:sz w:val="24"/>
        </w:rPr>
        <w:t> </w:t>
      </w:r>
      <w:r>
        <w:rPr>
          <w:sz w:val="24"/>
        </w:rPr>
        <w:t>land</w:t>
      </w:r>
      <w:r>
        <w:rPr>
          <w:spacing w:val="-2"/>
          <w:sz w:val="24"/>
        </w:rPr>
        <w:t> </w:t>
      </w:r>
      <w:r>
        <w:rPr>
          <w:sz w:val="24"/>
        </w:rPr>
        <w:t>larger</w:t>
      </w:r>
      <w:r>
        <w:rPr>
          <w:spacing w:val="-4"/>
          <w:sz w:val="24"/>
        </w:rPr>
        <w:t> </w:t>
      </w:r>
      <w:r>
        <w:rPr>
          <w:sz w:val="24"/>
        </w:rPr>
        <w:t>than</w:t>
      </w:r>
      <w:r>
        <w:rPr>
          <w:spacing w:val="-2"/>
          <w:sz w:val="24"/>
        </w:rPr>
        <w:t> </w:t>
      </w:r>
      <w:r>
        <w:rPr>
          <w:sz w:val="24"/>
        </w:rPr>
        <w:t>that</w:t>
      </w:r>
      <w:r>
        <w:rPr>
          <w:spacing w:val="-2"/>
          <w:sz w:val="24"/>
        </w:rPr>
        <w:t> </w:t>
      </w:r>
      <w:r>
        <w:rPr>
          <w:sz w:val="24"/>
        </w:rPr>
        <w:t>required,</w:t>
      </w:r>
      <w:r>
        <w:rPr>
          <w:spacing w:val="-2"/>
          <w:sz w:val="24"/>
        </w:rPr>
        <w:t> </w:t>
      </w:r>
      <w:r>
        <w:rPr>
          <w:sz w:val="24"/>
        </w:rPr>
        <w:t>then</w:t>
      </w:r>
      <w:r>
        <w:rPr>
          <w:spacing w:val="-2"/>
          <w:sz w:val="24"/>
        </w:rPr>
        <w:t> </w:t>
      </w:r>
      <w:r>
        <w:rPr>
          <w:sz w:val="24"/>
        </w:rPr>
        <w:t>selling the building(s) with acreage less</w:t>
      </w:r>
      <w:r>
        <w:rPr>
          <w:spacing w:val="-1"/>
          <w:sz w:val="24"/>
        </w:rPr>
        <w:t> </w:t>
      </w:r>
      <w:r>
        <w:rPr>
          <w:sz w:val="24"/>
        </w:rPr>
        <w:t>than is required and repeating this</w:t>
      </w:r>
      <w:r>
        <w:rPr>
          <w:spacing w:val="-3"/>
          <w:sz w:val="24"/>
        </w:rPr>
        <w:t> </w:t>
      </w:r>
      <w:r>
        <w:rPr>
          <w:sz w:val="24"/>
        </w:rPr>
        <w:t>process.</w:t>
      </w:r>
      <w:r>
        <w:rPr>
          <w:spacing w:val="40"/>
          <w:sz w:val="24"/>
        </w:rPr>
        <w:t> </w:t>
      </w:r>
      <w:r>
        <w:rPr>
          <w:sz w:val="24"/>
        </w:rPr>
        <w:t>For the purposes of this Ordinance, it is permissible for a resident to sell their house with acreage below that stated and build</w:t>
      </w:r>
      <w:r>
        <w:rPr>
          <w:spacing w:val="-1"/>
          <w:sz w:val="24"/>
        </w:rPr>
        <w:t> </w:t>
      </w:r>
      <w:r>
        <w:rPr>
          <w:sz w:val="24"/>
        </w:rPr>
        <w:t>a new house.</w:t>
      </w:r>
      <w:r>
        <w:rPr>
          <w:spacing w:val="40"/>
          <w:sz w:val="24"/>
        </w:rPr>
        <w:t> </w:t>
      </w:r>
      <w:r>
        <w:rPr>
          <w:sz w:val="24"/>
        </w:rPr>
        <w:t>Repeating</w:t>
      </w:r>
      <w:r>
        <w:rPr>
          <w:spacing w:val="-1"/>
          <w:sz w:val="24"/>
        </w:rPr>
        <w:t> </w:t>
      </w:r>
      <w:r>
        <w:rPr>
          <w:sz w:val="24"/>
        </w:rPr>
        <w:t>this more than once shall be deemed pyramiding and shall not be allowed.</w:t>
      </w:r>
    </w:p>
    <w:p>
      <w:pPr>
        <w:pStyle w:val="ListParagraph"/>
        <w:numPr>
          <w:ilvl w:val="1"/>
          <w:numId w:val="12"/>
        </w:numPr>
        <w:tabs>
          <w:tab w:pos="1726" w:val="left" w:leader="none"/>
        </w:tabs>
        <w:spacing w:line="240" w:lineRule="auto" w:before="241" w:after="0"/>
        <w:ind w:left="360" w:right="355" w:firstLine="720"/>
        <w:jc w:val="both"/>
        <w:rPr>
          <w:sz w:val="24"/>
        </w:rPr>
      </w:pPr>
      <w:r>
        <w:rPr>
          <w:b/>
          <w:sz w:val="24"/>
        </w:rPr>
        <w:t>Miscellaneous.</w:t>
      </w:r>
      <w:r>
        <w:rPr>
          <w:b/>
          <w:spacing w:val="40"/>
          <w:sz w:val="24"/>
        </w:rPr>
        <w:t> </w:t>
      </w:r>
      <w:r>
        <w:rPr>
          <w:sz w:val="24"/>
        </w:rPr>
        <w:t>Every building hereafter erected, moved on, converted enlarged or structurally altered shall be located on a lot or single parcel.</w:t>
      </w:r>
      <w:r>
        <w:rPr>
          <w:spacing w:val="40"/>
          <w:sz w:val="24"/>
        </w:rPr>
        <w:t> </w:t>
      </w:r>
      <w:r>
        <w:rPr>
          <w:sz w:val="24"/>
        </w:rPr>
        <w:t>Farm buildings shall be exempt from height regulation.</w:t>
      </w:r>
    </w:p>
    <w:p>
      <w:pPr>
        <w:pStyle w:val="ListParagraph"/>
        <w:spacing w:after="0" w:line="240" w:lineRule="auto"/>
        <w:jc w:val="both"/>
        <w:rPr>
          <w:sz w:val="24"/>
        </w:rPr>
        <w:sectPr>
          <w:pgSz w:w="12240" w:h="15840"/>
          <w:pgMar w:header="0" w:footer="788" w:top="1360" w:bottom="980" w:left="1440" w:right="1440"/>
        </w:sectPr>
      </w:pPr>
    </w:p>
    <w:p>
      <w:pPr>
        <w:pStyle w:val="Heading1"/>
        <w:tabs>
          <w:tab w:pos="1079" w:val="left" w:leader="none"/>
        </w:tabs>
        <w:spacing w:before="80"/>
        <w:ind w:left="360" w:firstLine="0"/>
      </w:pPr>
      <w:r>
        <w:rPr>
          <w:spacing w:val="-4"/>
        </w:rPr>
        <w:t>3.00</w:t>
      </w:r>
      <w:r>
        <w:rPr/>
        <w:tab/>
        <w:t>Zoning</w:t>
      </w:r>
      <w:r>
        <w:rPr>
          <w:spacing w:val="-4"/>
        </w:rPr>
        <w:t> </w:t>
      </w:r>
      <w:r>
        <w:rPr/>
        <w:t>Districts</w:t>
      </w:r>
      <w:r>
        <w:rPr>
          <w:spacing w:val="-2"/>
        </w:rPr>
        <w:t> </w:t>
      </w:r>
      <w:r>
        <w:rPr/>
        <w:t>and</w:t>
      </w:r>
      <w:r>
        <w:rPr>
          <w:spacing w:val="-5"/>
        </w:rPr>
        <w:t> </w:t>
      </w:r>
      <w:r>
        <w:rPr/>
        <w:t>Zoning</w:t>
      </w:r>
      <w:r>
        <w:rPr>
          <w:spacing w:val="-3"/>
        </w:rPr>
        <w:t> </w:t>
      </w:r>
      <w:r>
        <w:rPr>
          <w:spacing w:val="-4"/>
        </w:rPr>
        <w:t>Maps.</w:t>
      </w:r>
    </w:p>
    <w:p>
      <w:pPr>
        <w:pStyle w:val="BodyText"/>
        <w:spacing w:before="240"/>
        <w:ind w:left="360" w:right="355" w:firstLine="720"/>
        <w:jc w:val="both"/>
      </w:pPr>
      <w:r>
        <w:rPr/>
        <w:t>All of the Town of Lindina, outside the limits of incorporated cities, is hereby divided into four (4) use districts, namely:</w:t>
      </w:r>
    </w:p>
    <w:p>
      <w:pPr>
        <w:pStyle w:val="BodyText"/>
        <w:spacing w:before="240"/>
      </w:pPr>
    </w:p>
    <w:p>
      <w:pPr>
        <w:pStyle w:val="BodyText"/>
        <w:spacing w:line="480" w:lineRule="auto"/>
        <w:ind w:left="1080" w:right="4366"/>
      </w:pPr>
      <w:r>
        <w:rPr/>
        <w:t>District 1 – Agricultural District District 2 – Recreational District District</w:t>
      </w:r>
      <w:r>
        <w:rPr>
          <w:spacing w:val="-8"/>
        </w:rPr>
        <w:t> </w:t>
      </w:r>
      <w:r>
        <w:rPr/>
        <w:t>3</w:t>
      </w:r>
      <w:r>
        <w:rPr>
          <w:spacing w:val="-8"/>
        </w:rPr>
        <w:t> </w:t>
      </w:r>
      <w:r>
        <w:rPr/>
        <w:t>–</w:t>
      </w:r>
      <w:r>
        <w:rPr>
          <w:spacing w:val="-8"/>
        </w:rPr>
        <w:t> </w:t>
      </w:r>
      <w:r>
        <w:rPr/>
        <w:t>Family</w:t>
      </w:r>
      <w:r>
        <w:rPr>
          <w:spacing w:val="-9"/>
        </w:rPr>
        <w:t> </w:t>
      </w:r>
      <w:r>
        <w:rPr/>
        <w:t>Residence</w:t>
      </w:r>
      <w:r>
        <w:rPr>
          <w:spacing w:val="-8"/>
        </w:rPr>
        <w:t> </w:t>
      </w:r>
      <w:r>
        <w:rPr/>
        <w:t>District District 4 – Commercial District</w:t>
      </w:r>
    </w:p>
    <w:p>
      <w:pPr>
        <w:pStyle w:val="Heading1"/>
        <w:numPr>
          <w:ilvl w:val="1"/>
          <w:numId w:val="16"/>
        </w:numPr>
        <w:tabs>
          <w:tab w:pos="1799" w:val="left" w:leader="none"/>
        </w:tabs>
        <w:spacing w:line="240" w:lineRule="auto" w:before="0" w:after="0"/>
        <w:ind w:left="1799" w:right="0" w:hanging="719"/>
        <w:jc w:val="left"/>
      </w:pPr>
      <w:bookmarkStart w:name="_TOC_250025" w:id="4"/>
      <w:r>
        <w:rPr/>
        <w:t>Agricultural</w:t>
      </w:r>
      <w:r>
        <w:rPr>
          <w:spacing w:val="-4"/>
        </w:rPr>
        <w:t> </w:t>
      </w:r>
      <w:bookmarkEnd w:id="4"/>
      <w:r>
        <w:rPr>
          <w:spacing w:val="-2"/>
        </w:rPr>
        <w:t>District</w:t>
      </w:r>
    </w:p>
    <w:p>
      <w:pPr>
        <w:pStyle w:val="BodyText"/>
        <w:rPr>
          <w:b/>
        </w:rPr>
      </w:pPr>
    </w:p>
    <w:p>
      <w:pPr>
        <w:pStyle w:val="BodyText"/>
        <w:spacing w:before="1"/>
        <w:ind w:left="360" w:right="352" w:firstLine="720"/>
        <w:jc w:val="both"/>
      </w:pPr>
      <w:r>
        <w:rPr/>
        <w:t>This District is intended to protect and preserve areas of the Town of Lindina which are presently rural or agricultural in character or use.</w:t>
      </w:r>
      <w:r>
        <w:rPr>
          <w:spacing w:val="80"/>
        </w:rPr>
        <w:t> </w:t>
      </w:r>
      <w:r>
        <w:rPr/>
        <w:t>For</w:t>
      </w:r>
      <w:r>
        <w:rPr>
          <w:spacing w:val="40"/>
        </w:rPr>
        <w:t> </w:t>
      </w:r>
      <w:r>
        <w:rPr/>
        <w:t>purposes of this Ordinance, we accept as an original parcel, each parcel for which there is a tax parcel number as of January 1, 2000.</w:t>
      </w:r>
      <w:r>
        <w:rPr>
          <w:spacing w:val="40"/>
        </w:rPr>
        <w:t> </w:t>
      </w:r>
      <w:r>
        <w:rPr/>
        <w:t>Any subdivision of lands into less than a quarter quarter section after January 1, 2000 shall not be recognized for purposes of this section.</w:t>
      </w:r>
      <w:r>
        <w:rPr>
          <w:spacing w:val="40"/>
        </w:rPr>
        <w:t> </w:t>
      </w:r>
      <w:r>
        <w:rPr/>
        <w:t>Each quarter quarter section shall be identified by the Government Survey which is the basis for the original</w:t>
      </w:r>
      <w:r>
        <w:rPr>
          <w:spacing w:val="80"/>
        </w:rPr>
        <w:t> </w:t>
      </w:r>
      <w:r>
        <w:rPr/>
        <w:t>description of all lands</w:t>
      </w:r>
      <w:r>
        <w:rPr>
          <w:spacing w:val="-1"/>
        </w:rPr>
        <w:t> </w:t>
      </w:r>
      <w:r>
        <w:rPr/>
        <w:t>in Wisconsin.</w:t>
      </w:r>
      <w:r>
        <w:rPr>
          <w:spacing w:val="40"/>
        </w:rPr>
        <w:t> </w:t>
      </w:r>
      <w:r>
        <w:rPr/>
        <w:t>Thus, Lindina is Township 15 North, Range 3 East, consisting of 36 sections, each of which, except Sections 1 through 6, contains 640 acres each, typically described as a fractional part of a section. Thus, for example, the 40 acres in the Southwest corner of a section would be called the Southwest Quarter of the Southwest Quarter of that Section.</w:t>
      </w:r>
      <w:r>
        <w:rPr>
          <w:spacing w:val="40"/>
        </w:rPr>
        <w:t> </w:t>
      </w:r>
      <w:r>
        <w:rPr/>
        <w:t>The northern tier of quarter quarter sections in Sections 1 through 6 may contain slightly</w:t>
      </w:r>
      <w:r>
        <w:rPr>
          <w:spacing w:val="-3"/>
        </w:rPr>
        <w:t> </w:t>
      </w:r>
      <w:r>
        <w:rPr/>
        <w:t>more</w:t>
      </w:r>
      <w:r>
        <w:rPr>
          <w:spacing w:val="-2"/>
        </w:rPr>
        <w:t> </w:t>
      </w:r>
      <w:r>
        <w:rPr/>
        <w:t>than</w:t>
      </w:r>
      <w:r>
        <w:rPr>
          <w:spacing w:val="-2"/>
        </w:rPr>
        <w:t> </w:t>
      </w:r>
      <w:r>
        <w:rPr/>
        <w:t>40</w:t>
      </w:r>
      <w:r>
        <w:rPr>
          <w:spacing w:val="-2"/>
        </w:rPr>
        <w:t> </w:t>
      </w:r>
      <w:r>
        <w:rPr/>
        <w:t>acres, but will, for</w:t>
      </w:r>
      <w:r>
        <w:rPr>
          <w:spacing w:val="-1"/>
        </w:rPr>
        <w:t> </w:t>
      </w:r>
      <w:r>
        <w:rPr/>
        <w:t>purposes</w:t>
      </w:r>
      <w:r>
        <w:rPr>
          <w:spacing w:val="-1"/>
        </w:rPr>
        <w:t> </w:t>
      </w:r>
      <w:r>
        <w:rPr/>
        <w:t>of this</w:t>
      </w:r>
      <w:r>
        <w:rPr>
          <w:spacing w:val="-1"/>
        </w:rPr>
        <w:t> </w:t>
      </w:r>
      <w:r>
        <w:rPr/>
        <w:t>Ordinance,</w:t>
      </w:r>
      <w:r>
        <w:rPr>
          <w:spacing w:val="-2"/>
        </w:rPr>
        <w:t> </w:t>
      </w:r>
      <w:r>
        <w:rPr/>
        <w:t>be</w:t>
      </w:r>
      <w:r>
        <w:rPr>
          <w:spacing w:val="-2"/>
        </w:rPr>
        <w:t> </w:t>
      </w:r>
      <w:r>
        <w:rPr/>
        <w:t>treated</w:t>
      </w:r>
      <w:r>
        <w:rPr>
          <w:spacing w:val="-2"/>
        </w:rPr>
        <w:t> </w:t>
      </w:r>
      <w:r>
        <w:rPr/>
        <w:t>as any other quarter quarter section of the Government Survey.</w:t>
      </w:r>
      <w:r>
        <w:rPr>
          <w:spacing w:val="40"/>
        </w:rPr>
        <w:t> </w:t>
      </w:r>
      <w:r>
        <w:rPr/>
        <w:t>In the Agricultural District, no building or premises shall be used and no building, structure or development shall be hereafter constructed, moved or significantly altered,</w:t>
      </w:r>
      <w:r>
        <w:rPr>
          <w:spacing w:val="40"/>
        </w:rPr>
        <w:t> </w:t>
      </w:r>
      <w:r>
        <w:rPr/>
        <w:t>unless otherwise provided in this Ordinance, except for one or more of the following uses:</w:t>
      </w:r>
    </w:p>
    <w:p>
      <w:pPr>
        <w:pStyle w:val="BodyText"/>
      </w:pPr>
    </w:p>
    <w:p>
      <w:pPr>
        <w:pStyle w:val="Heading1"/>
        <w:numPr>
          <w:ilvl w:val="0"/>
          <w:numId w:val="17"/>
        </w:numPr>
        <w:tabs>
          <w:tab w:pos="1438" w:val="left" w:leader="none"/>
        </w:tabs>
        <w:spacing w:line="240" w:lineRule="auto" w:before="0" w:after="0"/>
        <w:ind w:left="1438" w:right="0" w:hanging="358"/>
        <w:jc w:val="left"/>
      </w:pPr>
      <w:bookmarkStart w:name="_TOC_250024" w:id="5"/>
      <w:r>
        <w:rPr/>
        <w:t>Permitted</w:t>
      </w:r>
      <w:r>
        <w:rPr>
          <w:spacing w:val="-3"/>
        </w:rPr>
        <w:t> </w:t>
      </w:r>
      <w:bookmarkEnd w:id="5"/>
      <w:r>
        <w:rPr>
          <w:spacing w:val="-4"/>
        </w:rPr>
        <w:t>Uses.</w:t>
      </w:r>
    </w:p>
    <w:p>
      <w:pPr>
        <w:pStyle w:val="BodyText"/>
        <w:rPr>
          <w:b/>
        </w:rPr>
      </w:pPr>
    </w:p>
    <w:p>
      <w:pPr>
        <w:pStyle w:val="ListParagraph"/>
        <w:numPr>
          <w:ilvl w:val="1"/>
          <w:numId w:val="17"/>
        </w:numPr>
        <w:tabs>
          <w:tab w:pos="1798" w:val="left" w:leader="none"/>
        </w:tabs>
        <w:spacing w:line="240" w:lineRule="auto" w:before="0" w:after="0"/>
        <w:ind w:left="360" w:right="352" w:firstLine="720"/>
        <w:jc w:val="both"/>
        <w:rPr>
          <w:sz w:val="24"/>
        </w:rPr>
      </w:pPr>
      <w:r>
        <w:rPr>
          <w:sz w:val="24"/>
        </w:rPr>
        <w:t>General farming, including dairying, livestock and poultry raising, nurseries, greenhouses, forestry, orchards, and other similar enterprises or uses. Fur farms and farms operated for the disposal or reduction of garbage, sewage, rubbish or offal are prohibited.</w:t>
      </w:r>
      <w:r>
        <w:rPr>
          <w:spacing w:val="40"/>
          <w:sz w:val="24"/>
        </w:rPr>
        <w:t> </w:t>
      </w:r>
      <w:r>
        <w:rPr>
          <w:sz w:val="24"/>
        </w:rPr>
        <w:t>No greenhouse or building for the housing of livestock or poultry shall be located within one hundred (100) feet of any boundary or a residential lot other than that of the owner or lessee, of such greenhouse or building containing such livestock or poultry.</w:t>
      </w:r>
    </w:p>
    <w:p>
      <w:pPr>
        <w:pStyle w:val="ListParagraph"/>
        <w:spacing w:after="0" w:line="240" w:lineRule="auto"/>
        <w:jc w:val="both"/>
        <w:rPr>
          <w:sz w:val="24"/>
        </w:rPr>
        <w:sectPr>
          <w:pgSz w:w="12240" w:h="15840"/>
          <w:pgMar w:header="0" w:footer="788" w:top="1360" w:bottom="980" w:left="1440" w:right="1440"/>
        </w:sectPr>
      </w:pPr>
    </w:p>
    <w:p>
      <w:pPr>
        <w:pStyle w:val="ListParagraph"/>
        <w:numPr>
          <w:ilvl w:val="1"/>
          <w:numId w:val="17"/>
        </w:numPr>
        <w:tabs>
          <w:tab w:pos="1798" w:val="left" w:leader="none"/>
        </w:tabs>
        <w:spacing w:line="240" w:lineRule="auto" w:before="80" w:after="0"/>
        <w:ind w:left="360" w:right="353" w:firstLine="720"/>
        <w:jc w:val="both"/>
        <w:rPr>
          <w:sz w:val="24"/>
        </w:rPr>
      </w:pPr>
      <w:r>
        <w:rPr>
          <w:sz w:val="24"/>
        </w:rPr>
        <w:t>One (1) single-family detached dwelling unit per original parcel.</w:t>
      </w:r>
      <w:r>
        <w:rPr>
          <w:spacing w:val="40"/>
          <w:sz w:val="24"/>
        </w:rPr>
        <w:t> </w:t>
      </w:r>
      <w:r>
        <w:rPr>
          <w:sz w:val="24"/>
        </w:rPr>
        <w:t>In the case of large parcels, one single-family detached dwelling unit per government survey quarter quarter section.</w:t>
      </w:r>
      <w:r>
        <w:rPr>
          <w:spacing w:val="80"/>
          <w:sz w:val="24"/>
        </w:rPr>
        <w:t> </w:t>
      </w:r>
      <w:r>
        <w:rPr>
          <w:sz w:val="24"/>
        </w:rPr>
        <w:t>If an original parcel or, if applicable, a quarter quarter section already has one dwelling unit, no further dwelling units are allowed.</w:t>
      </w:r>
      <w:r>
        <w:rPr>
          <w:spacing w:val="40"/>
          <w:sz w:val="24"/>
        </w:rPr>
        <w:t> </w:t>
      </w:r>
      <w:r>
        <w:rPr>
          <w:sz w:val="24"/>
        </w:rPr>
        <w:t>Each such parcel qualifying for a dwelling unit must meet the following conditions:</w:t>
      </w:r>
    </w:p>
    <w:p>
      <w:pPr>
        <w:pStyle w:val="BodyText"/>
      </w:pPr>
    </w:p>
    <w:p>
      <w:pPr>
        <w:pStyle w:val="ListParagraph"/>
        <w:numPr>
          <w:ilvl w:val="2"/>
          <w:numId w:val="17"/>
        </w:numPr>
        <w:tabs>
          <w:tab w:pos="2518" w:val="left" w:leader="none"/>
          <w:tab w:pos="2520" w:val="left" w:leader="none"/>
        </w:tabs>
        <w:spacing w:line="240" w:lineRule="auto" w:before="0" w:after="0"/>
        <w:ind w:left="2520" w:right="353" w:hanging="720"/>
        <w:jc w:val="both"/>
        <w:rPr>
          <w:sz w:val="24"/>
        </w:rPr>
      </w:pPr>
      <w:r>
        <w:rPr>
          <w:sz w:val="24"/>
        </w:rPr>
        <w:t>Each</w:t>
      </w:r>
      <w:r>
        <w:rPr>
          <w:spacing w:val="-1"/>
          <w:sz w:val="24"/>
        </w:rPr>
        <w:t> </w:t>
      </w:r>
      <w:r>
        <w:rPr>
          <w:sz w:val="24"/>
        </w:rPr>
        <w:t>dwelling</w:t>
      </w:r>
      <w:r>
        <w:rPr>
          <w:spacing w:val="-1"/>
          <w:sz w:val="24"/>
        </w:rPr>
        <w:t> </w:t>
      </w:r>
      <w:r>
        <w:rPr>
          <w:sz w:val="24"/>
        </w:rPr>
        <w:t>unit</w:t>
      </w:r>
      <w:r>
        <w:rPr>
          <w:spacing w:val="-1"/>
          <w:sz w:val="24"/>
        </w:rPr>
        <w:t> </w:t>
      </w:r>
      <w:r>
        <w:rPr>
          <w:sz w:val="24"/>
        </w:rPr>
        <w:t>must be</w:t>
      </w:r>
      <w:r>
        <w:rPr>
          <w:spacing w:val="-1"/>
          <w:sz w:val="24"/>
        </w:rPr>
        <w:t> </w:t>
      </w:r>
      <w:r>
        <w:rPr>
          <w:sz w:val="24"/>
        </w:rPr>
        <w:t>located</w:t>
      </w:r>
      <w:r>
        <w:rPr>
          <w:spacing w:val="-1"/>
          <w:sz w:val="24"/>
        </w:rPr>
        <w:t> </w:t>
      </w:r>
      <w:r>
        <w:rPr>
          <w:sz w:val="24"/>
        </w:rPr>
        <w:t>on</w:t>
      </w:r>
      <w:r>
        <w:rPr>
          <w:spacing w:val="-1"/>
          <w:sz w:val="24"/>
        </w:rPr>
        <w:t> </w:t>
      </w:r>
      <w:r>
        <w:rPr>
          <w:sz w:val="24"/>
        </w:rPr>
        <w:t>a</w:t>
      </w:r>
      <w:r>
        <w:rPr>
          <w:spacing w:val="-1"/>
          <w:sz w:val="24"/>
        </w:rPr>
        <w:t> </w:t>
      </w:r>
      <w:r>
        <w:rPr>
          <w:sz w:val="24"/>
        </w:rPr>
        <w:t>parcel</w:t>
      </w:r>
      <w:r>
        <w:rPr>
          <w:spacing w:val="-1"/>
          <w:sz w:val="24"/>
        </w:rPr>
        <w:t> </w:t>
      </w:r>
      <w:r>
        <w:rPr>
          <w:sz w:val="24"/>
        </w:rPr>
        <w:t>of</w:t>
      </w:r>
      <w:r>
        <w:rPr>
          <w:spacing w:val="-1"/>
          <w:sz w:val="24"/>
        </w:rPr>
        <w:t> </w:t>
      </w:r>
      <w:r>
        <w:rPr>
          <w:sz w:val="24"/>
        </w:rPr>
        <w:t>a</w:t>
      </w:r>
      <w:r>
        <w:rPr>
          <w:spacing w:val="-1"/>
          <w:sz w:val="24"/>
        </w:rPr>
        <w:t> </w:t>
      </w:r>
      <w:r>
        <w:rPr>
          <w:sz w:val="24"/>
        </w:rPr>
        <w:t>minimum size of two (2) acres designated by a certified survey map or comparable recorded form.</w:t>
      </w:r>
    </w:p>
    <w:p>
      <w:pPr>
        <w:pStyle w:val="BodyText"/>
      </w:pPr>
    </w:p>
    <w:p>
      <w:pPr>
        <w:pStyle w:val="ListParagraph"/>
        <w:numPr>
          <w:ilvl w:val="2"/>
          <w:numId w:val="17"/>
        </w:numPr>
        <w:tabs>
          <w:tab w:pos="2519" w:val="left" w:leader="none"/>
        </w:tabs>
        <w:spacing w:line="240" w:lineRule="auto" w:before="0" w:after="0"/>
        <w:ind w:left="2519" w:right="512" w:hanging="720"/>
        <w:jc w:val="left"/>
        <w:rPr>
          <w:sz w:val="24"/>
        </w:rPr>
      </w:pPr>
      <w:r>
        <w:rPr>
          <w:sz w:val="24"/>
        </w:rPr>
        <w:t>Each</w:t>
      </w:r>
      <w:r>
        <w:rPr>
          <w:spacing w:val="-4"/>
          <w:sz w:val="24"/>
        </w:rPr>
        <w:t> </w:t>
      </w:r>
      <w:r>
        <w:rPr>
          <w:sz w:val="24"/>
        </w:rPr>
        <w:t>dwelling</w:t>
      </w:r>
      <w:r>
        <w:rPr>
          <w:spacing w:val="-4"/>
          <w:sz w:val="24"/>
        </w:rPr>
        <w:t> </w:t>
      </w:r>
      <w:r>
        <w:rPr>
          <w:sz w:val="24"/>
        </w:rPr>
        <w:t>unit</w:t>
      </w:r>
      <w:r>
        <w:rPr>
          <w:spacing w:val="-5"/>
          <w:sz w:val="24"/>
        </w:rPr>
        <w:t> </w:t>
      </w:r>
      <w:r>
        <w:rPr>
          <w:sz w:val="24"/>
        </w:rPr>
        <w:t>must</w:t>
      </w:r>
      <w:r>
        <w:rPr>
          <w:spacing w:val="-2"/>
          <w:sz w:val="24"/>
        </w:rPr>
        <w:t> </w:t>
      </w:r>
      <w:r>
        <w:rPr>
          <w:sz w:val="24"/>
        </w:rPr>
        <w:t>have</w:t>
      </w:r>
      <w:r>
        <w:rPr>
          <w:spacing w:val="-2"/>
          <w:sz w:val="24"/>
        </w:rPr>
        <w:t> </w:t>
      </w:r>
      <w:r>
        <w:rPr>
          <w:sz w:val="24"/>
        </w:rPr>
        <w:t>access</w:t>
      </w:r>
      <w:r>
        <w:rPr>
          <w:spacing w:val="-3"/>
          <w:sz w:val="24"/>
        </w:rPr>
        <w:t> </w:t>
      </w:r>
      <w:r>
        <w:rPr>
          <w:sz w:val="24"/>
        </w:rPr>
        <w:t>to</w:t>
      </w:r>
      <w:r>
        <w:rPr>
          <w:spacing w:val="-4"/>
          <w:sz w:val="24"/>
        </w:rPr>
        <w:t> </w:t>
      </w:r>
      <w:r>
        <w:rPr>
          <w:sz w:val="24"/>
        </w:rPr>
        <w:t>a</w:t>
      </w:r>
      <w:r>
        <w:rPr>
          <w:spacing w:val="-4"/>
          <w:sz w:val="24"/>
        </w:rPr>
        <w:t> </w:t>
      </w:r>
      <w:r>
        <w:rPr>
          <w:sz w:val="24"/>
        </w:rPr>
        <w:t>public</w:t>
      </w:r>
      <w:r>
        <w:rPr>
          <w:spacing w:val="-3"/>
          <w:sz w:val="24"/>
        </w:rPr>
        <w:t> </w:t>
      </w:r>
      <w:r>
        <w:rPr>
          <w:sz w:val="24"/>
        </w:rPr>
        <w:t>road</w:t>
      </w:r>
      <w:r>
        <w:rPr>
          <w:spacing w:val="-2"/>
          <w:sz w:val="24"/>
        </w:rPr>
        <w:t> </w:t>
      </w:r>
      <w:r>
        <w:rPr>
          <w:sz w:val="24"/>
        </w:rPr>
        <w:t>with</w:t>
      </w:r>
      <w:r>
        <w:rPr>
          <w:spacing w:val="-4"/>
          <w:sz w:val="24"/>
        </w:rPr>
        <w:t> </w:t>
      </w:r>
      <w:r>
        <w:rPr>
          <w:sz w:val="24"/>
        </w:rPr>
        <w:t>a minimum open private drive width of twelve (12) feet.</w:t>
      </w:r>
    </w:p>
    <w:p>
      <w:pPr>
        <w:pStyle w:val="BodyText"/>
      </w:pPr>
    </w:p>
    <w:p>
      <w:pPr>
        <w:pStyle w:val="ListParagraph"/>
        <w:numPr>
          <w:ilvl w:val="2"/>
          <w:numId w:val="17"/>
        </w:numPr>
        <w:tabs>
          <w:tab w:pos="2516" w:val="left" w:leader="none"/>
          <w:tab w:pos="2519" w:val="left" w:leader="none"/>
        </w:tabs>
        <w:spacing w:line="240" w:lineRule="auto" w:before="1" w:after="0"/>
        <w:ind w:left="2519" w:right="353" w:hanging="720"/>
        <w:jc w:val="both"/>
        <w:rPr>
          <w:sz w:val="24"/>
        </w:rPr>
      </w:pPr>
      <w:r>
        <w:rPr>
          <w:sz w:val="24"/>
        </w:rPr>
        <w:t>To the extent not inconsistent with the above, each dwelling unit must comply with the provisions of section 3.03(3) </w:t>
      </w:r>
      <w:r>
        <w:rPr>
          <w:spacing w:val="-2"/>
          <w:sz w:val="24"/>
        </w:rPr>
        <w:t>hereafter.</w:t>
      </w:r>
    </w:p>
    <w:p>
      <w:pPr>
        <w:pStyle w:val="ListParagraph"/>
        <w:numPr>
          <w:ilvl w:val="1"/>
          <w:numId w:val="17"/>
        </w:numPr>
        <w:tabs>
          <w:tab w:pos="1469" w:val="left" w:leader="none"/>
        </w:tabs>
        <w:spacing w:line="240" w:lineRule="auto" w:before="276" w:after="0"/>
        <w:ind w:left="359" w:right="354" w:firstLine="720"/>
        <w:jc w:val="both"/>
        <w:rPr>
          <w:color w:val="1C1C1C"/>
          <w:sz w:val="24"/>
        </w:rPr>
      </w:pPr>
      <w:r>
        <w:rPr>
          <w:color w:val="1C1C1C"/>
          <w:sz w:val="24"/>
        </w:rPr>
        <w:t>Accessory Solar Energy System. A photovoltaic energy system that converts solar energy to usable thermal, mechanical, chemical or electrical energy, where such solar energy system is accessory to the principal use of the land and serve the land or structures on the same parcel (such as solar panels providing energy for a dwelling on the same parcel). Accessory Solar Energy Systems are not intended for use as a public utility or to provide energy into the grid and generally produce less than 1000 kilowatts (1 megawatt).</w:t>
      </w:r>
      <w:r>
        <w:rPr>
          <w:color w:val="1C1C1C"/>
          <w:spacing w:val="40"/>
          <w:sz w:val="24"/>
        </w:rPr>
        <w:t> </w:t>
      </w:r>
      <w:r>
        <w:rPr>
          <w:color w:val="1C1C1C"/>
          <w:sz w:val="24"/>
        </w:rPr>
        <w:t>For the purpose of this Ordinance no building permit will be required unless construction of this Solar Energy System requires substantial alteration of the principal residence or other structures on the parcel.</w:t>
      </w:r>
    </w:p>
    <w:p>
      <w:pPr>
        <w:pStyle w:val="ListParagraph"/>
        <w:numPr>
          <w:ilvl w:val="1"/>
          <w:numId w:val="17"/>
        </w:numPr>
        <w:tabs>
          <w:tab w:pos="1469" w:val="left" w:leader="none"/>
        </w:tabs>
        <w:spacing w:line="240" w:lineRule="auto" w:before="275" w:after="0"/>
        <w:ind w:left="359" w:right="351" w:firstLine="720"/>
        <w:jc w:val="both"/>
        <w:rPr>
          <w:color w:val="1C1C1C"/>
          <w:sz w:val="24"/>
        </w:rPr>
      </w:pPr>
      <w:r>
        <w:rPr>
          <w:color w:val="1C1C1C"/>
          <w:sz w:val="24"/>
        </w:rPr>
        <w:t>Accessory Wind Power Energy System. A w</w:t>
      </w:r>
      <w:r>
        <w:rPr>
          <w:rFonts w:ascii="Calibri"/>
          <w:color w:val="1C1C1C"/>
          <w:sz w:val="24"/>
        </w:rPr>
        <w:t>ind power or wind energy system harnesses the power of the wind to generate electricity. It involves using wind turbines to convert the turning motion of blades, pushed by moving air (kinetic energy) into electrical energy. Accessory Wind Power Energy Systems are not intended for use</w:t>
      </w:r>
      <w:r>
        <w:rPr>
          <w:rFonts w:ascii="Calibri"/>
          <w:color w:val="1C1C1C"/>
          <w:spacing w:val="40"/>
          <w:sz w:val="24"/>
        </w:rPr>
        <w:t> </w:t>
      </w:r>
      <w:r>
        <w:rPr>
          <w:rFonts w:ascii="Calibri"/>
          <w:color w:val="1C1C1C"/>
          <w:sz w:val="24"/>
        </w:rPr>
        <w:t>as</w:t>
      </w:r>
      <w:r>
        <w:rPr>
          <w:rFonts w:ascii="Calibri"/>
          <w:color w:val="1C1C1C"/>
          <w:spacing w:val="-2"/>
          <w:sz w:val="24"/>
        </w:rPr>
        <w:t> </w:t>
      </w:r>
      <w:r>
        <w:rPr>
          <w:rFonts w:ascii="Calibri"/>
          <w:color w:val="1C1C1C"/>
          <w:sz w:val="24"/>
        </w:rPr>
        <w:t>a</w:t>
      </w:r>
      <w:r>
        <w:rPr>
          <w:rFonts w:ascii="Calibri"/>
          <w:color w:val="1C1C1C"/>
          <w:spacing w:val="-1"/>
          <w:sz w:val="24"/>
        </w:rPr>
        <w:t> </w:t>
      </w:r>
      <w:r>
        <w:rPr>
          <w:rFonts w:ascii="Calibri"/>
          <w:color w:val="1C1C1C"/>
          <w:sz w:val="24"/>
        </w:rPr>
        <w:t>public</w:t>
      </w:r>
      <w:r>
        <w:rPr>
          <w:rFonts w:ascii="Calibri"/>
          <w:color w:val="1C1C1C"/>
          <w:spacing w:val="-5"/>
          <w:sz w:val="24"/>
        </w:rPr>
        <w:t> </w:t>
      </w:r>
      <w:r>
        <w:rPr>
          <w:rFonts w:ascii="Calibri"/>
          <w:color w:val="1C1C1C"/>
          <w:sz w:val="24"/>
        </w:rPr>
        <w:t>utility</w:t>
      </w:r>
      <w:r>
        <w:rPr>
          <w:rFonts w:ascii="Calibri"/>
          <w:color w:val="1C1C1C"/>
          <w:spacing w:val="-2"/>
          <w:sz w:val="24"/>
        </w:rPr>
        <w:t> </w:t>
      </w:r>
      <w:r>
        <w:rPr>
          <w:rFonts w:ascii="Calibri"/>
          <w:color w:val="1C1C1C"/>
          <w:sz w:val="24"/>
        </w:rPr>
        <w:t>or</w:t>
      </w:r>
      <w:r>
        <w:rPr>
          <w:rFonts w:ascii="Calibri"/>
          <w:color w:val="1C1C1C"/>
          <w:spacing w:val="-4"/>
          <w:sz w:val="24"/>
        </w:rPr>
        <w:t> </w:t>
      </w:r>
      <w:r>
        <w:rPr>
          <w:rFonts w:ascii="Calibri"/>
          <w:color w:val="1C1C1C"/>
          <w:sz w:val="24"/>
        </w:rPr>
        <w:t>to</w:t>
      </w:r>
      <w:r>
        <w:rPr>
          <w:rFonts w:ascii="Calibri"/>
          <w:color w:val="1C1C1C"/>
          <w:spacing w:val="-3"/>
          <w:sz w:val="24"/>
        </w:rPr>
        <w:t> </w:t>
      </w:r>
      <w:r>
        <w:rPr>
          <w:rFonts w:ascii="Calibri"/>
          <w:color w:val="1C1C1C"/>
          <w:sz w:val="24"/>
        </w:rPr>
        <w:t>provide</w:t>
      </w:r>
      <w:r>
        <w:rPr>
          <w:rFonts w:ascii="Calibri"/>
          <w:color w:val="1C1C1C"/>
          <w:spacing w:val="-1"/>
          <w:sz w:val="24"/>
        </w:rPr>
        <w:t> </w:t>
      </w:r>
      <w:r>
        <w:rPr>
          <w:rFonts w:ascii="Calibri"/>
          <w:color w:val="1C1C1C"/>
          <w:sz w:val="24"/>
        </w:rPr>
        <w:t>energy</w:t>
      </w:r>
      <w:r>
        <w:rPr>
          <w:rFonts w:ascii="Calibri"/>
          <w:color w:val="1C1C1C"/>
          <w:spacing w:val="-2"/>
          <w:sz w:val="24"/>
        </w:rPr>
        <w:t> </w:t>
      </w:r>
      <w:r>
        <w:rPr>
          <w:rFonts w:ascii="Calibri"/>
          <w:color w:val="1C1C1C"/>
          <w:sz w:val="24"/>
        </w:rPr>
        <w:t>into</w:t>
      </w:r>
      <w:r>
        <w:rPr>
          <w:rFonts w:ascii="Calibri"/>
          <w:color w:val="1C1C1C"/>
          <w:spacing w:val="-3"/>
          <w:sz w:val="24"/>
        </w:rPr>
        <w:t> </w:t>
      </w:r>
      <w:r>
        <w:rPr>
          <w:rFonts w:ascii="Calibri"/>
          <w:color w:val="1C1C1C"/>
          <w:sz w:val="24"/>
        </w:rPr>
        <w:t>the</w:t>
      </w:r>
      <w:r>
        <w:rPr>
          <w:rFonts w:ascii="Calibri"/>
          <w:color w:val="1C1C1C"/>
          <w:spacing w:val="-1"/>
          <w:sz w:val="24"/>
        </w:rPr>
        <w:t> </w:t>
      </w:r>
      <w:r>
        <w:rPr>
          <w:rFonts w:ascii="Calibri"/>
          <w:color w:val="1C1C1C"/>
          <w:sz w:val="24"/>
        </w:rPr>
        <w:t>grid and generally</w:t>
      </w:r>
      <w:r>
        <w:rPr>
          <w:rFonts w:ascii="Calibri"/>
          <w:color w:val="1C1C1C"/>
          <w:spacing w:val="-5"/>
          <w:sz w:val="24"/>
        </w:rPr>
        <w:t> </w:t>
      </w:r>
      <w:r>
        <w:rPr>
          <w:rFonts w:ascii="Calibri"/>
          <w:color w:val="1C1C1C"/>
          <w:sz w:val="24"/>
        </w:rPr>
        <w:t>produce</w:t>
      </w:r>
      <w:r>
        <w:rPr>
          <w:rFonts w:ascii="Calibri"/>
          <w:color w:val="1C1C1C"/>
          <w:spacing w:val="-3"/>
          <w:sz w:val="24"/>
        </w:rPr>
        <w:t> </w:t>
      </w:r>
      <w:r>
        <w:rPr>
          <w:rFonts w:ascii="Calibri"/>
          <w:color w:val="1C1C1C"/>
          <w:sz w:val="24"/>
        </w:rPr>
        <w:t>less</w:t>
      </w:r>
      <w:r>
        <w:rPr>
          <w:rFonts w:ascii="Calibri"/>
          <w:color w:val="1C1C1C"/>
          <w:spacing w:val="-2"/>
          <w:sz w:val="24"/>
        </w:rPr>
        <w:t> </w:t>
      </w:r>
      <w:r>
        <w:rPr>
          <w:rFonts w:ascii="Calibri"/>
          <w:color w:val="1C1C1C"/>
          <w:sz w:val="24"/>
        </w:rPr>
        <w:t>than 1000 kilowatts (1 megawatt).</w:t>
      </w:r>
      <w:r>
        <w:rPr>
          <w:rFonts w:ascii="Calibri"/>
          <w:color w:val="1C1C1C"/>
          <w:spacing w:val="40"/>
          <w:sz w:val="24"/>
        </w:rPr>
        <w:t> </w:t>
      </w:r>
      <w:r>
        <w:rPr>
          <w:rFonts w:ascii="Calibri"/>
          <w:color w:val="1C1C1C"/>
          <w:sz w:val="24"/>
        </w:rPr>
        <w:t>For the purpose of this Ordinance no building permit will be required unless construction of this Wind Power Energy System requires substantial alteration of the principal residence or other structures on the parcel.</w:t>
      </w:r>
    </w:p>
    <w:p>
      <w:pPr>
        <w:pStyle w:val="Heading1"/>
        <w:numPr>
          <w:ilvl w:val="0"/>
          <w:numId w:val="17"/>
        </w:numPr>
        <w:tabs>
          <w:tab w:pos="1437" w:val="left" w:leader="none"/>
        </w:tabs>
        <w:spacing w:line="240" w:lineRule="auto" w:before="275" w:after="0"/>
        <w:ind w:left="1437" w:right="0" w:hanging="358"/>
        <w:jc w:val="left"/>
      </w:pPr>
      <w:bookmarkStart w:name="_TOC_250023" w:id="6"/>
      <w:r>
        <w:rPr/>
        <w:t>Conditional</w:t>
      </w:r>
      <w:r>
        <w:rPr>
          <w:spacing w:val="-6"/>
        </w:rPr>
        <w:t> </w:t>
      </w:r>
      <w:bookmarkEnd w:id="6"/>
      <w:r>
        <w:rPr>
          <w:spacing w:val="-2"/>
        </w:rPr>
        <w:t>Uses.</w:t>
      </w:r>
    </w:p>
    <w:p>
      <w:pPr>
        <w:pStyle w:val="BodyText"/>
        <w:rPr>
          <w:b/>
        </w:rPr>
      </w:pPr>
    </w:p>
    <w:p>
      <w:pPr>
        <w:pStyle w:val="ListParagraph"/>
        <w:numPr>
          <w:ilvl w:val="1"/>
          <w:numId w:val="17"/>
        </w:numPr>
        <w:tabs>
          <w:tab w:pos="1797" w:val="left" w:leader="none"/>
        </w:tabs>
        <w:spacing w:line="240" w:lineRule="auto" w:before="1" w:after="0"/>
        <w:ind w:left="359" w:right="351" w:firstLine="720"/>
        <w:jc w:val="both"/>
        <w:rPr>
          <w:sz w:val="24"/>
        </w:rPr>
      </w:pPr>
      <w:r>
        <w:rPr>
          <w:sz w:val="24"/>
        </w:rPr>
        <w:t>Not to exceed one (1) house trailer or mobile home on any operating</w:t>
      </w:r>
      <w:r>
        <w:rPr>
          <w:spacing w:val="-2"/>
          <w:sz w:val="24"/>
        </w:rPr>
        <w:t> </w:t>
      </w:r>
      <w:r>
        <w:rPr>
          <w:sz w:val="24"/>
        </w:rPr>
        <w:t>farm</w:t>
      </w:r>
      <w:r>
        <w:rPr>
          <w:spacing w:val="-1"/>
          <w:sz w:val="24"/>
        </w:rPr>
        <w:t> </w:t>
      </w:r>
      <w:r>
        <w:rPr>
          <w:sz w:val="24"/>
        </w:rPr>
        <w:t>that</w:t>
      </w:r>
      <w:r>
        <w:rPr>
          <w:spacing w:val="-2"/>
          <w:sz w:val="24"/>
        </w:rPr>
        <w:t> </w:t>
      </w:r>
      <w:r>
        <w:rPr>
          <w:sz w:val="24"/>
        </w:rPr>
        <w:t>has</w:t>
      </w:r>
      <w:r>
        <w:rPr>
          <w:spacing w:val="-3"/>
          <w:sz w:val="24"/>
        </w:rPr>
        <w:t> </w:t>
      </w:r>
      <w:r>
        <w:rPr>
          <w:sz w:val="24"/>
        </w:rPr>
        <w:t>a</w:t>
      </w:r>
      <w:r>
        <w:rPr>
          <w:spacing w:val="-2"/>
          <w:sz w:val="24"/>
        </w:rPr>
        <w:t> </w:t>
      </w:r>
      <w:r>
        <w:rPr>
          <w:sz w:val="24"/>
        </w:rPr>
        <w:t>substantially</w:t>
      </w:r>
      <w:r>
        <w:rPr>
          <w:spacing w:val="-3"/>
          <w:sz w:val="24"/>
        </w:rPr>
        <w:t> </w:t>
      </w:r>
      <w:r>
        <w:rPr>
          <w:sz w:val="24"/>
        </w:rPr>
        <w:t>full</w:t>
      </w:r>
      <w:r>
        <w:rPr>
          <w:spacing w:val="-3"/>
          <w:sz w:val="24"/>
        </w:rPr>
        <w:t> </w:t>
      </w:r>
      <w:r>
        <w:rPr>
          <w:sz w:val="24"/>
        </w:rPr>
        <w:t>compliment</w:t>
      </w:r>
      <w:r>
        <w:rPr>
          <w:spacing w:val="-5"/>
          <w:sz w:val="24"/>
        </w:rPr>
        <w:t> </w:t>
      </w:r>
      <w:r>
        <w:rPr>
          <w:sz w:val="24"/>
        </w:rPr>
        <w:t>of</w:t>
      </w:r>
      <w:r>
        <w:rPr>
          <w:spacing w:val="-2"/>
          <w:sz w:val="24"/>
        </w:rPr>
        <w:t> </w:t>
      </w:r>
      <w:r>
        <w:rPr>
          <w:sz w:val="24"/>
        </w:rPr>
        <w:t>farm</w:t>
      </w:r>
      <w:r>
        <w:rPr>
          <w:spacing w:val="-1"/>
          <w:sz w:val="24"/>
        </w:rPr>
        <w:t> </w:t>
      </w:r>
      <w:r>
        <w:rPr>
          <w:sz w:val="24"/>
        </w:rPr>
        <w:t>buildings,</w:t>
      </w:r>
      <w:r>
        <w:rPr>
          <w:spacing w:val="-2"/>
          <w:sz w:val="24"/>
        </w:rPr>
        <w:t> </w:t>
      </w:r>
      <w:r>
        <w:rPr>
          <w:sz w:val="24"/>
        </w:rPr>
        <w:t>including an existing residence on said quarter quarter section on the condition that an occupant is principally employed in the farming operation; provided that no such house trailer or mobile home shall be located closer to the home than the farm residence.</w:t>
      </w:r>
      <w:r>
        <w:rPr>
          <w:spacing w:val="80"/>
          <w:sz w:val="24"/>
        </w:rPr>
        <w:t> </w:t>
      </w:r>
      <w:r>
        <w:rPr>
          <w:sz w:val="24"/>
        </w:rPr>
        <w:t>When the house trailer or mobile home is no longer occupied by one</w:t>
      </w:r>
    </w:p>
    <w:p>
      <w:pPr>
        <w:pStyle w:val="ListParagraph"/>
        <w:spacing w:after="0" w:line="240" w:lineRule="auto"/>
        <w:jc w:val="both"/>
        <w:rPr>
          <w:sz w:val="24"/>
        </w:rPr>
        <w:sectPr>
          <w:pgSz w:w="12240" w:h="15840"/>
          <w:pgMar w:header="0" w:footer="788" w:top="1360" w:bottom="980" w:left="1440" w:right="1440"/>
        </w:sectPr>
      </w:pPr>
    </w:p>
    <w:p>
      <w:pPr>
        <w:pStyle w:val="BodyText"/>
        <w:spacing w:before="80"/>
        <w:ind w:left="359" w:right="282"/>
      </w:pPr>
      <w:r>
        <w:rPr/>
        <w:t>actively engaged in the farming operation, the house trailer or mobile home is to be removed within six (6) months.</w:t>
      </w:r>
    </w:p>
    <w:p>
      <w:pPr>
        <w:pStyle w:val="BodyText"/>
      </w:pPr>
    </w:p>
    <w:p>
      <w:pPr>
        <w:pStyle w:val="ListParagraph"/>
        <w:numPr>
          <w:ilvl w:val="1"/>
          <w:numId w:val="17"/>
        </w:numPr>
        <w:tabs>
          <w:tab w:pos="1797" w:val="left" w:leader="none"/>
        </w:tabs>
        <w:spacing w:line="240" w:lineRule="auto" w:before="0" w:after="0"/>
        <w:ind w:left="359" w:right="354" w:firstLine="720"/>
        <w:jc w:val="both"/>
        <w:rPr>
          <w:sz w:val="24"/>
        </w:rPr>
      </w:pPr>
      <w:r>
        <w:rPr>
          <w:sz w:val="24"/>
        </w:rPr>
        <w:t>Telephone, radio, television and power distribution towers, poles and lines, including transformers, substations, equipment housings, underground lines designed to transmit gas, oil or the like and related facilities only if they do not come at the expense of agriculture, neighborhood stability and rural aesthetics.</w:t>
      </w:r>
      <w:r>
        <w:rPr>
          <w:spacing w:val="40"/>
          <w:sz w:val="24"/>
        </w:rPr>
        <w:t> </w:t>
      </w:r>
      <w:r>
        <w:rPr>
          <w:sz w:val="24"/>
        </w:rPr>
        <w:t>Any such tower or structure in excess of thirty five (35) feet in height will</w:t>
      </w:r>
      <w:r>
        <w:rPr>
          <w:spacing w:val="-4"/>
          <w:sz w:val="24"/>
        </w:rPr>
        <w:t> </w:t>
      </w:r>
      <w:r>
        <w:rPr>
          <w:sz w:val="24"/>
        </w:rPr>
        <w:t>be</w:t>
      </w:r>
      <w:r>
        <w:rPr>
          <w:spacing w:val="-3"/>
          <w:sz w:val="24"/>
        </w:rPr>
        <w:t> </w:t>
      </w:r>
      <w:r>
        <w:rPr>
          <w:sz w:val="24"/>
        </w:rPr>
        <w:t>carefully</w:t>
      </w:r>
      <w:r>
        <w:rPr>
          <w:spacing w:val="-4"/>
          <w:sz w:val="24"/>
        </w:rPr>
        <w:t> </w:t>
      </w:r>
      <w:r>
        <w:rPr>
          <w:sz w:val="24"/>
        </w:rPr>
        <w:t>planned</w:t>
      </w:r>
      <w:r>
        <w:rPr>
          <w:spacing w:val="-3"/>
          <w:sz w:val="24"/>
        </w:rPr>
        <w:t> </w:t>
      </w:r>
      <w:r>
        <w:rPr>
          <w:sz w:val="24"/>
        </w:rPr>
        <w:t>and</w:t>
      </w:r>
      <w:r>
        <w:rPr>
          <w:spacing w:val="-3"/>
          <w:sz w:val="24"/>
        </w:rPr>
        <w:t> </w:t>
      </w:r>
      <w:r>
        <w:rPr>
          <w:sz w:val="24"/>
        </w:rPr>
        <w:t>regulated</w:t>
      </w:r>
      <w:r>
        <w:rPr>
          <w:spacing w:val="-3"/>
          <w:sz w:val="24"/>
        </w:rPr>
        <w:t> </w:t>
      </w:r>
      <w:r>
        <w:rPr>
          <w:sz w:val="24"/>
        </w:rPr>
        <w:t>to</w:t>
      </w:r>
      <w:r>
        <w:rPr>
          <w:spacing w:val="-3"/>
          <w:sz w:val="24"/>
        </w:rPr>
        <w:t> </w:t>
      </w:r>
      <w:r>
        <w:rPr>
          <w:sz w:val="24"/>
        </w:rPr>
        <w:t>encourage</w:t>
      </w:r>
      <w:r>
        <w:rPr>
          <w:spacing w:val="-3"/>
          <w:sz w:val="24"/>
        </w:rPr>
        <w:t> </w:t>
      </w:r>
      <w:r>
        <w:rPr>
          <w:sz w:val="24"/>
        </w:rPr>
        <w:t>consolidation</w:t>
      </w:r>
      <w:r>
        <w:rPr>
          <w:spacing w:val="-3"/>
          <w:sz w:val="24"/>
        </w:rPr>
        <w:t> </w:t>
      </w:r>
      <w:r>
        <w:rPr>
          <w:sz w:val="24"/>
        </w:rPr>
        <w:t>of</w:t>
      </w:r>
      <w:r>
        <w:rPr>
          <w:spacing w:val="-3"/>
          <w:sz w:val="24"/>
        </w:rPr>
        <w:t> </w:t>
      </w:r>
      <w:r>
        <w:rPr>
          <w:sz w:val="24"/>
        </w:rPr>
        <w:t>such</w:t>
      </w:r>
      <w:r>
        <w:rPr>
          <w:spacing w:val="-3"/>
          <w:sz w:val="24"/>
        </w:rPr>
        <w:t> </w:t>
      </w:r>
      <w:r>
        <w:rPr>
          <w:sz w:val="24"/>
        </w:rPr>
        <w:t>towers in order not only to reduce potential proliferation of towers, but also to secure a net reduction in the total number of towers and keep them out of the view of objecting neighbors, if possible.</w:t>
      </w:r>
    </w:p>
    <w:p>
      <w:pPr>
        <w:pStyle w:val="BodyText"/>
      </w:pPr>
    </w:p>
    <w:p>
      <w:pPr>
        <w:pStyle w:val="ListParagraph"/>
        <w:numPr>
          <w:ilvl w:val="1"/>
          <w:numId w:val="17"/>
        </w:numPr>
        <w:tabs>
          <w:tab w:pos="1799" w:val="left" w:leader="none"/>
        </w:tabs>
        <w:spacing w:line="240" w:lineRule="auto" w:before="0" w:after="0"/>
        <w:ind w:left="1799" w:right="0" w:hanging="720"/>
        <w:jc w:val="left"/>
        <w:rPr>
          <w:sz w:val="24"/>
        </w:rPr>
      </w:pPr>
      <w:r>
        <w:rPr>
          <w:sz w:val="24"/>
        </w:rPr>
        <w:t>Aircraft</w:t>
      </w:r>
      <w:r>
        <w:rPr>
          <w:spacing w:val="-2"/>
          <w:sz w:val="24"/>
        </w:rPr>
        <w:t> </w:t>
      </w:r>
      <w:r>
        <w:rPr>
          <w:sz w:val="24"/>
        </w:rPr>
        <w:t>landing</w:t>
      </w:r>
      <w:r>
        <w:rPr>
          <w:spacing w:val="-2"/>
          <w:sz w:val="24"/>
        </w:rPr>
        <w:t> </w:t>
      </w:r>
      <w:r>
        <w:rPr>
          <w:sz w:val="24"/>
        </w:rPr>
        <w:t>field,</w:t>
      </w:r>
      <w:r>
        <w:rPr>
          <w:spacing w:val="-5"/>
          <w:sz w:val="24"/>
        </w:rPr>
        <w:t> </w:t>
      </w:r>
      <w:r>
        <w:rPr>
          <w:sz w:val="24"/>
        </w:rPr>
        <w:t>basins</w:t>
      </w:r>
      <w:r>
        <w:rPr>
          <w:spacing w:val="-3"/>
          <w:sz w:val="24"/>
        </w:rPr>
        <w:t> </w:t>
      </w:r>
      <w:r>
        <w:rPr>
          <w:sz w:val="24"/>
        </w:rPr>
        <w:t>and</w:t>
      </w:r>
      <w:r>
        <w:rPr>
          <w:spacing w:val="-1"/>
          <w:sz w:val="24"/>
        </w:rPr>
        <w:t> </w:t>
      </w:r>
      <w:r>
        <w:rPr>
          <w:spacing w:val="-2"/>
          <w:sz w:val="24"/>
        </w:rPr>
        <w:t>hangars.</w:t>
      </w:r>
    </w:p>
    <w:p>
      <w:pPr>
        <w:pStyle w:val="BodyText"/>
      </w:pPr>
    </w:p>
    <w:p>
      <w:pPr>
        <w:pStyle w:val="ListParagraph"/>
        <w:numPr>
          <w:ilvl w:val="1"/>
          <w:numId w:val="17"/>
        </w:numPr>
        <w:tabs>
          <w:tab w:pos="1799" w:val="left" w:leader="none"/>
        </w:tabs>
        <w:spacing w:line="240" w:lineRule="auto" w:before="1" w:after="0"/>
        <w:ind w:left="1799" w:right="0" w:hanging="719"/>
        <w:jc w:val="left"/>
        <w:rPr>
          <w:sz w:val="24"/>
        </w:rPr>
      </w:pPr>
      <w:r>
        <w:rPr>
          <w:sz w:val="24"/>
        </w:rPr>
        <w:t>Fur</w:t>
      </w:r>
      <w:r>
        <w:rPr>
          <w:spacing w:val="-4"/>
          <w:sz w:val="24"/>
        </w:rPr>
        <w:t> </w:t>
      </w:r>
      <w:r>
        <w:rPr>
          <w:sz w:val="24"/>
        </w:rPr>
        <w:t>farms,</w:t>
      </w:r>
      <w:r>
        <w:rPr>
          <w:spacing w:val="-4"/>
          <w:sz w:val="24"/>
        </w:rPr>
        <w:t> </w:t>
      </w:r>
      <w:r>
        <w:rPr>
          <w:sz w:val="24"/>
        </w:rPr>
        <w:t>pea</w:t>
      </w:r>
      <w:r>
        <w:rPr>
          <w:spacing w:val="-1"/>
          <w:sz w:val="24"/>
        </w:rPr>
        <w:t> </w:t>
      </w:r>
      <w:r>
        <w:rPr>
          <w:sz w:val="24"/>
        </w:rPr>
        <w:t>viners</w:t>
      </w:r>
      <w:r>
        <w:rPr>
          <w:spacing w:val="-2"/>
          <w:sz w:val="24"/>
        </w:rPr>
        <w:t> </w:t>
      </w:r>
      <w:r>
        <w:rPr>
          <w:sz w:val="24"/>
        </w:rPr>
        <w:t>and</w:t>
      </w:r>
      <w:r>
        <w:rPr>
          <w:spacing w:val="-1"/>
          <w:sz w:val="24"/>
        </w:rPr>
        <w:t> </w:t>
      </w:r>
      <w:r>
        <w:rPr>
          <w:sz w:val="24"/>
        </w:rPr>
        <w:t>charcoal</w:t>
      </w:r>
      <w:r>
        <w:rPr>
          <w:spacing w:val="-2"/>
          <w:sz w:val="24"/>
        </w:rPr>
        <w:t> kilns.</w:t>
      </w:r>
    </w:p>
    <w:p>
      <w:pPr>
        <w:pStyle w:val="ListParagraph"/>
        <w:numPr>
          <w:ilvl w:val="1"/>
          <w:numId w:val="17"/>
        </w:numPr>
        <w:tabs>
          <w:tab w:pos="1799" w:val="left" w:leader="none"/>
        </w:tabs>
        <w:spacing w:line="240" w:lineRule="auto" w:before="276" w:after="0"/>
        <w:ind w:left="1799" w:right="0" w:hanging="719"/>
        <w:jc w:val="left"/>
        <w:rPr>
          <w:sz w:val="24"/>
        </w:rPr>
      </w:pPr>
      <w:r>
        <w:rPr>
          <w:spacing w:val="-2"/>
          <w:sz w:val="24"/>
        </w:rPr>
        <w:t>Kennels.</w:t>
      </w:r>
    </w:p>
    <w:p>
      <w:pPr>
        <w:pStyle w:val="ListParagraph"/>
        <w:numPr>
          <w:ilvl w:val="1"/>
          <w:numId w:val="17"/>
        </w:numPr>
        <w:tabs>
          <w:tab w:pos="1799" w:val="left" w:leader="none"/>
        </w:tabs>
        <w:spacing w:line="240" w:lineRule="auto" w:before="276" w:after="0"/>
        <w:ind w:left="1799" w:right="0" w:hanging="719"/>
        <w:jc w:val="left"/>
        <w:rPr>
          <w:sz w:val="24"/>
        </w:rPr>
      </w:pPr>
      <w:r>
        <w:rPr>
          <w:sz w:val="24"/>
        </w:rPr>
        <w:t>Veterinarian</w:t>
      </w:r>
      <w:r>
        <w:rPr>
          <w:spacing w:val="-4"/>
          <w:sz w:val="24"/>
        </w:rPr>
        <w:t> </w:t>
      </w:r>
      <w:r>
        <w:rPr>
          <w:sz w:val="24"/>
        </w:rPr>
        <w:t>facility,</w:t>
      </w:r>
      <w:r>
        <w:rPr>
          <w:spacing w:val="-3"/>
          <w:sz w:val="24"/>
        </w:rPr>
        <w:t> </w:t>
      </w:r>
      <w:r>
        <w:rPr>
          <w:sz w:val="24"/>
        </w:rPr>
        <w:t>animal</w:t>
      </w:r>
      <w:r>
        <w:rPr>
          <w:spacing w:val="-3"/>
          <w:sz w:val="24"/>
        </w:rPr>
        <w:t> </w:t>
      </w:r>
      <w:r>
        <w:rPr>
          <w:spacing w:val="-2"/>
          <w:sz w:val="24"/>
        </w:rPr>
        <w:t>hospital.</w:t>
      </w:r>
    </w:p>
    <w:p>
      <w:pPr>
        <w:pStyle w:val="ListParagraph"/>
        <w:numPr>
          <w:ilvl w:val="1"/>
          <w:numId w:val="17"/>
        </w:numPr>
        <w:tabs>
          <w:tab w:pos="1798" w:val="left" w:leader="none"/>
        </w:tabs>
        <w:spacing w:line="240" w:lineRule="auto" w:before="276" w:after="0"/>
        <w:ind w:left="360" w:right="357" w:firstLine="720"/>
        <w:jc w:val="both"/>
        <w:rPr>
          <w:sz w:val="24"/>
        </w:rPr>
      </w:pPr>
      <w:r>
        <w:rPr>
          <w:sz w:val="24"/>
        </w:rPr>
        <w:t>Farm building construction operation, farm supply stores, feed mill intended to serve the farming community.</w:t>
      </w:r>
    </w:p>
    <w:p>
      <w:pPr>
        <w:pStyle w:val="ListParagraph"/>
        <w:numPr>
          <w:ilvl w:val="1"/>
          <w:numId w:val="17"/>
        </w:numPr>
        <w:tabs>
          <w:tab w:pos="1798" w:val="left" w:leader="none"/>
        </w:tabs>
        <w:spacing w:line="240" w:lineRule="auto" w:before="276" w:after="0"/>
        <w:ind w:left="360" w:right="355" w:firstLine="720"/>
        <w:jc w:val="both"/>
        <w:rPr>
          <w:sz w:val="24"/>
        </w:rPr>
      </w:pPr>
      <w:r>
        <w:rPr>
          <w:sz w:val="24"/>
        </w:rPr>
        <w:t>Creamery,</w:t>
      </w:r>
      <w:r>
        <w:rPr>
          <w:spacing w:val="-1"/>
          <w:sz w:val="24"/>
        </w:rPr>
        <w:t> </w:t>
      </w:r>
      <w:r>
        <w:rPr>
          <w:sz w:val="24"/>
        </w:rPr>
        <w:t>cheese</w:t>
      </w:r>
      <w:r>
        <w:rPr>
          <w:spacing w:val="-1"/>
          <w:sz w:val="24"/>
        </w:rPr>
        <w:t> </w:t>
      </w:r>
      <w:r>
        <w:rPr>
          <w:sz w:val="24"/>
        </w:rPr>
        <w:t>factory,</w:t>
      </w:r>
      <w:r>
        <w:rPr>
          <w:spacing w:val="-1"/>
          <w:sz w:val="24"/>
        </w:rPr>
        <w:t> </w:t>
      </w:r>
      <w:r>
        <w:rPr>
          <w:sz w:val="24"/>
        </w:rPr>
        <w:t>animal</w:t>
      </w:r>
      <w:r>
        <w:rPr>
          <w:spacing w:val="-2"/>
          <w:sz w:val="24"/>
        </w:rPr>
        <w:t> </w:t>
      </w:r>
      <w:r>
        <w:rPr>
          <w:sz w:val="24"/>
        </w:rPr>
        <w:t>sales</w:t>
      </w:r>
      <w:r>
        <w:rPr>
          <w:spacing w:val="-4"/>
          <w:sz w:val="24"/>
        </w:rPr>
        <w:t> </w:t>
      </w:r>
      <w:r>
        <w:rPr>
          <w:sz w:val="24"/>
        </w:rPr>
        <w:t>barn,</w:t>
      </w:r>
      <w:r>
        <w:rPr>
          <w:spacing w:val="-3"/>
          <w:sz w:val="24"/>
        </w:rPr>
        <w:t> </w:t>
      </w:r>
      <w:r>
        <w:rPr>
          <w:sz w:val="24"/>
        </w:rPr>
        <w:t>farm implement</w:t>
      </w:r>
      <w:r>
        <w:rPr>
          <w:spacing w:val="-1"/>
          <w:sz w:val="24"/>
        </w:rPr>
        <w:t> </w:t>
      </w:r>
      <w:r>
        <w:rPr>
          <w:sz w:val="24"/>
        </w:rPr>
        <w:t>sales and service, welding service.</w:t>
      </w:r>
    </w:p>
    <w:p>
      <w:pPr>
        <w:pStyle w:val="BodyText"/>
      </w:pPr>
    </w:p>
    <w:p>
      <w:pPr>
        <w:pStyle w:val="ListParagraph"/>
        <w:numPr>
          <w:ilvl w:val="1"/>
          <w:numId w:val="17"/>
        </w:numPr>
        <w:tabs>
          <w:tab w:pos="1798" w:val="left" w:leader="none"/>
        </w:tabs>
        <w:spacing w:line="240" w:lineRule="auto" w:before="0" w:after="0"/>
        <w:ind w:left="360" w:right="355" w:firstLine="720"/>
        <w:jc w:val="both"/>
        <w:rPr>
          <w:sz w:val="24"/>
        </w:rPr>
      </w:pPr>
      <w:r>
        <w:rPr>
          <w:sz w:val="24"/>
        </w:rPr>
        <w:t>Licensed bed</w:t>
      </w:r>
      <w:r>
        <w:rPr>
          <w:spacing w:val="-2"/>
          <w:sz w:val="24"/>
        </w:rPr>
        <w:t> </w:t>
      </w:r>
      <w:r>
        <w:rPr>
          <w:sz w:val="24"/>
        </w:rPr>
        <w:t>and</w:t>
      </w:r>
      <w:r>
        <w:rPr>
          <w:spacing w:val="-2"/>
          <w:sz w:val="24"/>
        </w:rPr>
        <w:t> </w:t>
      </w:r>
      <w:r>
        <w:rPr>
          <w:sz w:val="24"/>
        </w:rPr>
        <w:t>breakfasts</w:t>
      </w:r>
      <w:r>
        <w:rPr>
          <w:spacing w:val="-1"/>
          <w:sz w:val="24"/>
        </w:rPr>
        <w:t> </w:t>
      </w:r>
      <w:r>
        <w:rPr>
          <w:sz w:val="24"/>
        </w:rPr>
        <w:t>which</w:t>
      </w:r>
      <w:r>
        <w:rPr>
          <w:spacing w:val="-2"/>
          <w:sz w:val="24"/>
        </w:rPr>
        <w:t> </w:t>
      </w:r>
      <w:r>
        <w:rPr>
          <w:sz w:val="24"/>
        </w:rPr>
        <w:t>meet the</w:t>
      </w:r>
      <w:r>
        <w:rPr>
          <w:spacing w:val="-2"/>
          <w:sz w:val="24"/>
        </w:rPr>
        <w:t> </w:t>
      </w:r>
      <w:r>
        <w:rPr>
          <w:sz w:val="24"/>
        </w:rPr>
        <w:t>minimum</w:t>
      </w:r>
      <w:r>
        <w:rPr>
          <w:spacing w:val="-1"/>
          <w:sz w:val="24"/>
        </w:rPr>
        <w:t> </w:t>
      </w:r>
      <w:r>
        <w:rPr>
          <w:sz w:val="24"/>
        </w:rPr>
        <w:t>standards</w:t>
      </w:r>
      <w:r>
        <w:rPr>
          <w:spacing w:val="-3"/>
          <w:sz w:val="24"/>
        </w:rPr>
        <w:t> </w:t>
      </w:r>
      <w:r>
        <w:rPr>
          <w:sz w:val="24"/>
        </w:rPr>
        <w:t>of the applicable Wisconsin Administrative Codes.</w:t>
      </w:r>
    </w:p>
    <w:p>
      <w:pPr>
        <w:pStyle w:val="BodyText"/>
      </w:pPr>
    </w:p>
    <w:p>
      <w:pPr>
        <w:pStyle w:val="ListParagraph"/>
        <w:numPr>
          <w:ilvl w:val="1"/>
          <w:numId w:val="17"/>
        </w:numPr>
        <w:tabs>
          <w:tab w:pos="1799" w:val="left" w:leader="none"/>
        </w:tabs>
        <w:spacing w:line="240" w:lineRule="auto" w:before="0" w:after="0"/>
        <w:ind w:left="1799" w:right="0" w:hanging="719"/>
        <w:jc w:val="left"/>
        <w:rPr>
          <w:sz w:val="24"/>
        </w:rPr>
      </w:pPr>
      <w:r>
        <w:rPr>
          <w:sz w:val="24"/>
        </w:rPr>
        <w:t>Home</w:t>
      </w:r>
      <w:r>
        <w:rPr>
          <w:spacing w:val="-6"/>
          <w:sz w:val="24"/>
        </w:rPr>
        <w:t> </w:t>
      </w:r>
      <w:r>
        <w:rPr>
          <w:sz w:val="24"/>
        </w:rPr>
        <w:t>based</w:t>
      </w:r>
      <w:r>
        <w:rPr>
          <w:spacing w:val="-4"/>
          <w:sz w:val="24"/>
        </w:rPr>
        <w:t> </w:t>
      </w:r>
      <w:r>
        <w:rPr>
          <w:sz w:val="24"/>
        </w:rPr>
        <w:t>businesses</w:t>
      </w:r>
      <w:r>
        <w:rPr>
          <w:spacing w:val="-2"/>
          <w:sz w:val="24"/>
        </w:rPr>
        <w:t> </w:t>
      </w:r>
      <w:r>
        <w:rPr>
          <w:sz w:val="24"/>
        </w:rPr>
        <w:t>as</w:t>
      </w:r>
      <w:r>
        <w:rPr>
          <w:spacing w:val="-5"/>
          <w:sz w:val="24"/>
        </w:rPr>
        <w:t> </w:t>
      </w:r>
      <w:r>
        <w:rPr>
          <w:sz w:val="24"/>
        </w:rPr>
        <w:t>described</w:t>
      </w:r>
      <w:r>
        <w:rPr>
          <w:spacing w:val="-1"/>
          <w:sz w:val="24"/>
        </w:rPr>
        <w:t> </w:t>
      </w:r>
      <w:r>
        <w:rPr>
          <w:sz w:val="24"/>
        </w:rPr>
        <w:t>in</w:t>
      </w:r>
      <w:r>
        <w:rPr>
          <w:spacing w:val="-2"/>
          <w:sz w:val="24"/>
        </w:rPr>
        <w:t> </w:t>
      </w:r>
      <w:r>
        <w:rPr>
          <w:sz w:val="24"/>
        </w:rPr>
        <w:t>Section</w:t>
      </w:r>
      <w:r>
        <w:rPr>
          <w:spacing w:val="-1"/>
          <w:sz w:val="24"/>
        </w:rPr>
        <w:t> </w:t>
      </w:r>
      <w:r>
        <w:rPr>
          <w:spacing w:val="-2"/>
          <w:sz w:val="24"/>
        </w:rPr>
        <w:t>3.03.</w:t>
      </w:r>
    </w:p>
    <w:p>
      <w:pPr>
        <w:pStyle w:val="BodyText"/>
      </w:pPr>
    </w:p>
    <w:p>
      <w:pPr>
        <w:pStyle w:val="ListParagraph"/>
        <w:numPr>
          <w:ilvl w:val="1"/>
          <w:numId w:val="17"/>
        </w:numPr>
        <w:tabs>
          <w:tab w:pos="1799" w:val="left" w:leader="none"/>
        </w:tabs>
        <w:spacing w:line="240" w:lineRule="auto" w:before="0" w:after="0"/>
        <w:ind w:left="1799" w:right="0" w:hanging="720"/>
        <w:jc w:val="left"/>
        <w:rPr>
          <w:sz w:val="24"/>
        </w:rPr>
      </w:pPr>
      <w:r>
        <w:rPr>
          <w:sz w:val="24"/>
        </w:rPr>
        <w:t>Professional</w:t>
      </w:r>
      <w:r>
        <w:rPr>
          <w:spacing w:val="-3"/>
          <w:sz w:val="24"/>
        </w:rPr>
        <w:t> </w:t>
      </w:r>
      <w:r>
        <w:rPr>
          <w:sz w:val="24"/>
        </w:rPr>
        <w:t>offices</w:t>
      </w:r>
      <w:r>
        <w:rPr>
          <w:spacing w:val="-2"/>
          <w:sz w:val="24"/>
        </w:rPr>
        <w:t> </w:t>
      </w:r>
      <w:r>
        <w:rPr>
          <w:sz w:val="24"/>
        </w:rPr>
        <w:t>as</w:t>
      </w:r>
      <w:r>
        <w:rPr>
          <w:spacing w:val="-5"/>
          <w:sz w:val="24"/>
        </w:rPr>
        <w:t> </w:t>
      </w:r>
      <w:r>
        <w:rPr>
          <w:sz w:val="24"/>
        </w:rPr>
        <w:t>described</w:t>
      </w:r>
      <w:r>
        <w:rPr>
          <w:spacing w:val="-1"/>
          <w:sz w:val="24"/>
        </w:rPr>
        <w:t> </w:t>
      </w:r>
      <w:r>
        <w:rPr>
          <w:sz w:val="24"/>
        </w:rPr>
        <w:t>in</w:t>
      </w:r>
      <w:r>
        <w:rPr>
          <w:spacing w:val="-2"/>
          <w:sz w:val="24"/>
        </w:rPr>
        <w:t> </w:t>
      </w:r>
      <w:r>
        <w:rPr>
          <w:sz w:val="24"/>
        </w:rPr>
        <w:t>Section</w:t>
      </w:r>
      <w:r>
        <w:rPr>
          <w:spacing w:val="-1"/>
          <w:sz w:val="24"/>
        </w:rPr>
        <w:t> </w:t>
      </w:r>
      <w:r>
        <w:rPr>
          <w:spacing w:val="-2"/>
          <w:sz w:val="24"/>
        </w:rPr>
        <w:t>3.03.</w:t>
      </w:r>
    </w:p>
    <w:p>
      <w:pPr>
        <w:pStyle w:val="BodyText"/>
      </w:pPr>
    </w:p>
    <w:p>
      <w:pPr>
        <w:pStyle w:val="ListParagraph"/>
        <w:numPr>
          <w:ilvl w:val="1"/>
          <w:numId w:val="17"/>
        </w:numPr>
        <w:tabs>
          <w:tab w:pos="1797" w:val="left" w:leader="none"/>
        </w:tabs>
        <w:spacing w:line="240" w:lineRule="auto" w:before="0" w:after="0"/>
        <w:ind w:left="359" w:right="354" w:firstLine="720"/>
        <w:jc w:val="both"/>
        <w:rPr>
          <w:sz w:val="24"/>
        </w:rPr>
      </w:pPr>
      <w:r>
        <w:rPr>
          <w:sz w:val="24"/>
        </w:rPr>
        <w:t>Large Volume Animal Feeding Operations.</w:t>
      </w:r>
      <w:r>
        <w:rPr>
          <w:spacing w:val="40"/>
          <w:sz w:val="24"/>
        </w:rPr>
        <w:t> </w:t>
      </w:r>
      <w:r>
        <w:rPr>
          <w:sz w:val="24"/>
        </w:rPr>
        <w:t>“Large volume animal feeding</w:t>
      </w:r>
      <w:r>
        <w:rPr>
          <w:spacing w:val="-2"/>
          <w:sz w:val="24"/>
        </w:rPr>
        <w:t> </w:t>
      </w:r>
      <w:r>
        <w:rPr>
          <w:sz w:val="24"/>
        </w:rPr>
        <w:t>operation”</w:t>
      </w:r>
      <w:r>
        <w:rPr>
          <w:spacing w:val="-4"/>
          <w:sz w:val="24"/>
        </w:rPr>
        <w:t> </w:t>
      </w:r>
      <w:r>
        <w:rPr>
          <w:sz w:val="24"/>
        </w:rPr>
        <w:t>means</w:t>
      </w:r>
      <w:r>
        <w:rPr>
          <w:spacing w:val="-3"/>
          <w:sz w:val="24"/>
        </w:rPr>
        <w:t> </w:t>
      </w:r>
      <w:r>
        <w:rPr>
          <w:sz w:val="24"/>
        </w:rPr>
        <w:t>a</w:t>
      </w:r>
      <w:r>
        <w:rPr>
          <w:spacing w:val="-2"/>
          <w:sz w:val="24"/>
        </w:rPr>
        <w:t> </w:t>
      </w:r>
      <w:r>
        <w:rPr>
          <w:sz w:val="24"/>
        </w:rPr>
        <w:t>feedlot</w:t>
      </w:r>
      <w:r>
        <w:rPr>
          <w:spacing w:val="-2"/>
          <w:sz w:val="24"/>
        </w:rPr>
        <w:t> </w:t>
      </w:r>
      <w:r>
        <w:rPr>
          <w:sz w:val="24"/>
        </w:rPr>
        <w:t>or</w:t>
      </w:r>
      <w:r>
        <w:rPr>
          <w:spacing w:val="-4"/>
          <w:sz w:val="24"/>
        </w:rPr>
        <w:t> </w:t>
      </w:r>
      <w:r>
        <w:rPr>
          <w:sz w:val="24"/>
        </w:rPr>
        <w:t>facility,</w:t>
      </w:r>
      <w:r>
        <w:rPr>
          <w:spacing w:val="-2"/>
          <w:sz w:val="24"/>
        </w:rPr>
        <w:t> </w:t>
      </w:r>
      <w:r>
        <w:rPr>
          <w:sz w:val="24"/>
        </w:rPr>
        <w:t>other</w:t>
      </w:r>
      <w:r>
        <w:rPr>
          <w:spacing w:val="-4"/>
          <w:sz w:val="24"/>
        </w:rPr>
        <w:t> </w:t>
      </w:r>
      <w:r>
        <w:rPr>
          <w:sz w:val="24"/>
        </w:rPr>
        <w:t>than</w:t>
      </w:r>
      <w:r>
        <w:rPr>
          <w:spacing w:val="-2"/>
          <w:sz w:val="24"/>
        </w:rPr>
        <w:t> </w:t>
      </w:r>
      <w:r>
        <w:rPr>
          <w:sz w:val="24"/>
        </w:rPr>
        <w:t>a</w:t>
      </w:r>
      <w:r>
        <w:rPr>
          <w:spacing w:val="-2"/>
          <w:sz w:val="24"/>
        </w:rPr>
        <w:t> </w:t>
      </w:r>
      <w:r>
        <w:rPr>
          <w:sz w:val="24"/>
        </w:rPr>
        <w:t>pasture</w:t>
      </w:r>
      <w:r>
        <w:rPr>
          <w:spacing w:val="-4"/>
          <w:sz w:val="24"/>
        </w:rPr>
        <w:t> </w:t>
      </w:r>
      <w:r>
        <w:rPr>
          <w:sz w:val="24"/>
        </w:rPr>
        <w:t>and</w:t>
      </w:r>
      <w:r>
        <w:rPr>
          <w:spacing w:val="-2"/>
          <w:sz w:val="24"/>
        </w:rPr>
        <w:t> </w:t>
      </w:r>
      <w:r>
        <w:rPr>
          <w:sz w:val="24"/>
        </w:rPr>
        <w:t>where</w:t>
      </w:r>
      <w:r>
        <w:rPr>
          <w:spacing w:val="-2"/>
          <w:sz w:val="24"/>
        </w:rPr>
        <w:t> </w:t>
      </w:r>
      <w:r>
        <w:rPr>
          <w:sz w:val="24"/>
        </w:rPr>
        <w:t>two thousand (2000) or more animals or five thousand (5000) or more poultry will be fed, confined, maintained or stabled animal feeding operations under common ownership are deemed to be a single animal feeding operation if they are adjacent to each other or if they utilize a common area or system for the disposal of wastes.</w:t>
      </w:r>
    </w:p>
    <w:p>
      <w:pPr>
        <w:pStyle w:val="BodyText"/>
      </w:pPr>
    </w:p>
    <w:p>
      <w:pPr>
        <w:pStyle w:val="BodyText"/>
        <w:ind w:left="359" w:right="352" w:firstLine="720"/>
        <w:jc w:val="both"/>
      </w:pPr>
      <w:r>
        <w:rPr/>
        <w:t>Prior to the Plan Commission considering a large volume animal feeding operation, all necessary Federal and/or State permits must have been tentatively approved and detailed evidence established of the description and effectiveness</w:t>
      </w:r>
    </w:p>
    <w:p>
      <w:pPr>
        <w:pStyle w:val="BodyText"/>
        <w:spacing w:after="0"/>
        <w:jc w:val="both"/>
        <w:sectPr>
          <w:pgSz w:w="12240" w:h="15840"/>
          <w:pgMar w:header="0" w:footer="788" w:top="1360" w:bottom="980" w:left="1440" w:right="1440"/>
        </w:sectPr>
      </w:pPr>
    </w:p>
    <w:p>
      <w:pPr>
        <w:pStyle w:val="BodyText"/>
        <w:spacing w:before="80"/>
        <w:ind w:left="359"/>
      </w:pPr>
      <w:r>
        <w:rPr/>
        <w:t>of</w:t>
      </w:r>
      <w:r>
        <w:rPr>
          <w:spacing w:val="73"/>
        </w:rPr>
        <w:t> </w:t>
      </w:r>
      <w:r>
        <w:rPr/>
        <w:t>the</w:t>
      </w:r>
      <w:r>
        <w:rPr>
          <w:spacing w:val="74"/>
        </w:rPr>
        <w:t> </w:t>
      </w:r>
      <w:r>
        <w:rPr/>
        <w:t>barriers</w:t>
      </w:r>
      <w:r>
        <w:rPr>
          <w:spacing w:val="73"/>
        </w:rPr>
        <w:t> </w:t>
      </w:r>
      <w:r>
        <w:rPr/>
        <w:t>to</w:t>
      </w:r>
      <w:r>
        <w:rPr>
          <w:spacing w:val="74"/>
        </w:rPr>
        <w:t> </w:t>
      </w:r>
      <w:r>
        <w:rPr/>
        <w:t>be</w:t>
      </w:r>
      <w:r>
        <w:rPr>
          <w:spacing w:val="71"/>
        </w:rPr>
        <w:t> </w:t>
      </w:r>
      <w:r>
        <w:rPr/>
        <w:t>employed</w:t>
      </w:r>
      <w:r>
        <w:rPr>
          <w:spacing w:val="74"/>
        </w:rPr>
        <w:t> </w:t>
      </w:r>
      <w:r>
        <w:rPr/>
        <w:t>to</w:t>
      </w:r>
      <w:r>
        <w:rPr>
          <w:spacing w:val="71"/>
        </w:rPr>
        <w:t> </w:t>
      </w:r>
      <w:r>
        <w:rPr/>
        <w:t>avoid</w:t>
      </w:r>
      <w:r>
        <w:rPr>
          <w:spacing w:val="71"/>
        </w:rPr>
        <w:t> </w:t>
      </w:r>
      <w:r>
        <w:rPr/>
        <w:t>offensive</w:t>
      </w:r>
      <w:r>
        <w:rPr>
          <w:spacing w:val="74"/>
        </w:rPr>
        <w:t> </w:t>
      </w:r>
      <w:r>
        <w:rPr/>
        <w:t>sight,</w:t>
      </w:r>
      <w:r>
        <w:rPr>
          <w:spacing w:val="73"/>
        </w:rPr>
        <w:t> </w:t>
      </w:r>
      <w:r>
        <w:rPr/>
        <w:t>sound</w:t>
      </w:r>
      <w:r>
        <w:rPr>
          <w:spacing w:val="74"/>
        </w:rPr>
        <w:t> </w:t>
      </w:r>
      <w:r>
        <w:rPr/>
        <w:t>or</w:t>
      </w:r>
      <w:r>
        <w:rPr>
          <w:spacing w:val="72"/>
        </w:rPr>
        <w:t> </w:t>
      </w:r>
      <w:r>
        <w:rPr/>
        <w:t>smell</w:t>
      </w:r>
      <w:r>
        <w:rPr>
          <w:spacing w:val="72"/>
        </w:rPr>
        <w:t> </w:t>
      </w:r>
      <w:r>
        <w:rPr/>
        <w:t>to neighbors or the public.</w:t>
      </w:r>
    </w:p>
    <w:p>
      <w:pPr>
        <w:pStyle w:val="BodyText"/>
      </w:pPr>
    </w:p>
    <w:p>
      <w:pPr>
        <w:pStyle w:val="ListParagraph"/>
        <w:numPr>
          <w:ilvl w:val="1"/>
          <w:numId w:val="17"/>
        </w:numPr>
        <w:tabs>
          <w:tab w:pos="1605" w:val="left" w:leader="none"/>
        </w:tabs>
        <w:spacing w:line="240" w:lineRule="auto" w:before="0" w:after="0"/>
        <w:ind w:left="359" w:right="354" w:firstLine="720"/>
        <w:jc w:val="both"/>
        <w:rPr>
          <w:color w:val="1C1C1C"/>
          <w:sz w:val="24"/>
        </w:rPr>
      </w:pPr>
      <w:r>
        <w:rPr>
          <w:color w:val="1C1C1C"/>
          <w:sz w:val="24"/>
        </w:rPr>
        <w:t>Small Solar Energy System. A system of connected arrays of photovoltaic panels, their supporting structures and/or mounting systems, the network of necessary electrical wires and conduit (above and below ground), power poles, inverters, transformers, and supporting substations. These facilities are designed for</w:t>
      </w:r>
      <w:r>
        <w:rPr>
          <w:color w:val="1C1C1C"/>
          <w:spacing w:val="-1"/>
          <w:sz w:val="24"/>
        </w:rPr>
        <w:t> </w:t>
      </w:r>
      <w:r>
        <w:rPr>
          <w:color w:val="1C1C1C"/>
          <w:sz w:val="24"/>
        </w:rPr>
        <w:t>nominal</w:t>
      </w:r>
      <w:r>
        <w:rPr>
          <w:color w:val="1C1C1C"/>
          <w:spacing w:val="-1"/>
          <w:sz w:val="24"/>
        </w:rPr>
        <w:t> </w:t>
      </w:r>
      <w:r>
        <w:rPr>
          <w:color w:val="1C1C1C"/>
          <w:sz w:val="24"/>
        </w:rPr>
        <w:t>operation at</w:t>
      </w:r>
      <w:r>
        <w:rPr>
          <w:color w:val="1C1C1C"/>
          <w:spacing w:val="-2"/>
          <w:sz w:val="24"/>
        </w:rPr>
        <w:t> </w:t>
      </w:r>
      <w:r>
        <w:rPr>
          <w:color w:val="1C1C1C"/>
          <w:sz w:val="24"/>
        </w:rPr>
        <w:t>a capacity</w:t>
      </w:r>
      <w:r>
        <w:rPr>
          <w:color w:val="1C1C1C"/>
          <w:spacing w:val="-1"/>
          <w:sz w:val="24"/>
        </w:rPr>
        <w:t> </w:t>
      </w:r>
      <w:r>
        <w:rPr>
          <w:color w:val="1C1C1C"/>
          <w:sz w:val="24"/>
        </w:rPr>
        <w:t>of less</w:t>
      </w:r>
      <w:r>
        <w:rPr>
          <w:color w:val="1C1C1C"/>
          <w:spacing w:val="-1"/>
          <w:sz w:val="24"/>
        </w:rPr>
        <w:t> </w:t>
      </w:r>
      <w:r>
        <w:rPr>
          <w:color w:val="1C1C1C"/>
          <w:sz w:val="24"/>
        </w:rPr>
        <w:t>than</w:t>
      </w:r>
      <w:r>
        <w:rPr>
          <w:color w:val="1C1C1C"/>
          <w:spacing w:val="-2"/>
          <w:sz w:val="24"/>
        </w:rPr>
        <w:t> </w:t>
      </w:r>
      <w:r>
        <w:rPr>
          <w:color w:val="1C1C1C"/>
          <w:sz w:val="24"/>
        </w:rPr>
        <w:t>100 megawatts</w:t>
      </w:r>
      <w:r>
        <w:rPr>
          <w:color w:val="1C1C1C"/>
          <w:spacing w:val="-1"/>
          <w:sz w:val="24"/>
        </w:rPr>
        <w:t> </w:t>
      </w:r>
      <w:r>
        <w:rPr>
          <w:color w:val="1C1C1C"/>
          <w:sz w:val="24"/>
        </w:rPr>
        <w:t>with the goal of feeding into the power grid as a means of offsetting costs of electrical usage on the parcel or as an income stream for the parcel owner.</w:t>
      </w:r>
    </w:p>
    <w:p>
      <w:pPr>
        <w:pStyle w:val="BodyText"/>
      </w:pPr>
    </w:p>
    <w:p>
      <w:pPr>
        <w:pStyle w:val="ListParagraph"/>
        <w:numPr>
          <w:ilvl w:val="1"/>
          <w:numId w:val="17"/>
        </w:numPr>
        <w:tabs>
          <w:tab w:pos="1543" w:val="left" w:leader="none"/>
        </w:tabs>
        <w:spacing w:line="240" w:lineRule="auto" w:before="0" w:after="0"/>
        <w:ind w:left="359" w:right="353" w:firstLine="720"/>
        <w:jc w:val="both"/>
        <w:rPr>
          <w:color w:val="1C1C1C"/>
          <w:sz w:val="24"/>
        </w:rPr>
      </w:pPr>
      <w:r>
        <w:rPr>
          <w:color w:val="1C1C1C"/>
          <w:sz w:val="24"/>
        </w:rPr>
        <w:t>Large Solar Energy System. A system of connected arrays of photovoltaic panels, their supporting structures and/or mounting systems, the network of necessary electrical wires and conduit (above and below ground) power poles, inverters, transformers, and supporting substations, or a concentrated mirror thermal energy generating facility and its respective components.</w:t>
      </w:r>
      <w:r>
        <w:rPr>
          <w:color w:val="1C1C1C"/>
          <w:spacing w:val="8"/>
          <w:sz w:val="24"/>
        </w:rPr>
        <w:t> </w:t>
      </w:r>
      <w:r>
        <w:rPr>
          <w:color w:val="1C1C1C"/>
          <w:sz w:val="24"/>
        </w:rPr>
        <w:t>These</w:t>
      </w:r>
      <w:r>
        <w:rPr>
          <w:color w:val="1C1C1C"/>
          <w:spacing w:val="12"/>
          <w:sz w:val="24"/>
        </w:rPr>
        <w:t> </w:t>
      </w:r>
      <w:r>
        <w:rPr>
          <w:color w:val="1C1C1C"/>
          <w:sz w:val="24"/>
        </w:rPr>
        <w:t>facilities</w:t>
      </w:r>
      <w:r>
        <w:rPr>
          <w:color w:val="1C1C1C"/>
          <w:spacing w:val="11"/>
          <w:sz w:val="24"/>
        </w:rPr>
        <w:t> </w:t>
      </w:r>
      <w:r>
        <w:rPr>
          <w:color w:val="1C1C1C"/>
          <w:sz w:val="24"/>
        </w:rPr>
        <w:t>are</w:t>
      </w:r>
      <w:r>
        <w:rPr>
          <w:color w:val="1C1C1C"/>
          <w:spacing w:val="12"/>
          <w:sz w:val="24"/>
        </w:rPr>
        <w:t> </w:t>
      </w:r>
      <w:r>
        <w:rPr>
          <w:color w:val="1C1C1C"/>
          <w:sz w:val="24"/>
        </w:rPr>
        <w:t>designed</w:t>
      </w:r>
      <w:r>
        <w:rPr>
          <w:color w:val="1C1C1C"/>
          <w:spacing w:val="12"/>
          <w:sz w:val="24"/>
        </w:rPr>
        <w:t> </w:t>
      </w:r>
      <w:r>
        <w:rPr>
          <w:color w:val="1C1C1C"/>
          <w:sz w:val="24"/>
        </w:rPr>
        <w:t>for</w:t>
      </w:r>
      <w:r>
        <w:rPr>
          <w:color w:val="1C1C1C"/>
          <w:spacing w:val="11"/>
          <w:sz w:val="24"/>
        </w:rPr>
        <w:t> </w:t>
      </w:r>
      <w:r>
        <w:rPr>
          <w:color w:val="1C1C1C"/>
          <w:sz w:val="24"/>
        </w:rPr>
        <w:t>nominal</w:t>
      </w:r>
      <w:r>
        <w:rPr>
          <w:color w:val="1C1C1C"/>
          <w:spacing w:val="10"/>
          <w:sz w:val="24"/>
        </w:rPr>
        <w:t> </w:t>
      </w:r>
      <w:r>
        <w:rPr>
          <w:color w:val="1C1C1C"/>
          <w:sz w:val="24"/>
        </w:rPr>
        <w:t>operation</w:t>
      </w:r>
      <w:r>
        <w:rPr>
          <w:color w:val="1C1C1C"/>
          <w:spacing w:val="10"/>
          <w:sz w:val="24"/>
        </w:rPr>
        <w:t> </w:t>
      </w:r>
      <w:r>
        <w:rPr>
          <w:color w:val="1C1C1C"/>
          <w:sz w:val="24"/>
        </w:rPr>
        <w:t>at</w:t>
      </w:r>
      <w:r>
        <w:rPr>
          <w:color w:val="1C1C1C"/>
          <w:spacing w:val="10"/>
          <w:sz w:val="24"/>
        </w:rPr>
        <w:t> </w:t>
      </w:r>
      <w:r>
        <w:rPr>
          <w:color w:val="1C1C1C"/>
          <w:sz w:val="24"/>
        </w:rPr>
        <w:t>a</w:t>
      </w:r>
      <w:r>
        <w:rPr>
          <w:color w:val="1C1C1C"/>
          <w:spacing w:val="12"/>
          <w:sz w:val="24"/>
        </w:rPr>
        <w:t> </w:t>
      </w:r>
      <w:r>
        <w:rPr>
          <w:color w:val="1C1C1C"/>
          <w:sz w:val="24"/>
        </w:rPr>
        <w:t>capacity</w:t>
      </w:r>
      <w:r>
        <w:rPr>
          <w:color w:val="1C1C1C"/>
          <w:spacing w:val="10"/>
          <w:sz w:val="24"/>
        </w:rPr>
        <w:t> </w:t>
      </w:r>
      <w:r>
        <w:rPr>
          <w:color w:val="1C1C1C"/>
          <w:spacing w:val="-5"/>
          <w:sz w:val="24"/>
        </w:rPr>
        <w:t>of</w:t>
      </w:r>
    </w:p>
    <w:p>
      <w:pPr>
        <w:pStyle w:val="BodyText"/>
        <w:spacing w:before="1"/>
        <w:ind w:left="359" w:right="355"/>
        <w:jc w:val="both"/>
      </w:pPr>
      <w:r>
        <w:rPr>
          <w:color w:val="1C1C1C"/>
        </w:rPr>
        <w:t>100 megawatts or more. A Certificate of Public Convenience and Necessity issued</w:t>
      </w:r>
      <w:r>
        <w:rPr>
          <w:color w:val="1C1C1C"/>
          <w:spacing w:val="-2"/>
        </w:rPr>
        <w:t> </w:t>
      </w:r>
      <w:r>
        <w:rPr>
          <w:color w:val="1C1C1C"/>
        </w:rPr>
        <w:t>by</w:t>
      </w:r>
      <w:r>
        <w:rPr>
          <w:color w:val="1C1C1C"/>
          <w:spacing w:val="-3"/>
        </w:rPr>
        <w:t> </w:t>
      </w:r>
      <w:r>
        <w:rPr>
          <w:color w:val="1C1C1C"/>
        </w:rPr>
        <w:t>the</w:t>
      </w:r>
      <w:r>
        <w:rPr>
          <w:color w:val="1C1C1C"/>
          <w:spacing w:val="-2"/>
        </w:rPr>
        <w:t> </w:t>
      </w:r>
      <w:r>
        <w:rPr>
          <w:color w:val="1C1C1C"/>
        </w:rPr>
        <w:t>Public</w:t>
      </w:r>
      <w:r>
        <w:rPr>
          <w:color w:val="1C1C1C"/>
          <w:spacing w:val="-3"/>
        </w:rPr>
        <w:t> </w:t>
      </w:r>
      <w:r>
        <w:rPr>
          <w:color w:val="1C1C1C"/>
        </w:rPr>
        <w:t>Service</w:t>
      </w:r>
      <w:r>
        <w:rPr>
          <w:color w:val="1C1C1C"/>
          <w:spacing w:val="-2"/>
        </w:rPr>
        <w:t> </w:t>
      </w:r>
      <w:r>
        <w:rPr>
          <w:color w:val="1C1C1C"/>
        </w:rPr>
        <w:t>Commission</w:t>
      </w:r>
      <w:r>
        <w:rPr>
          <w:color w:val="1C1C1C"/>
          <w:spacing w:val="-2"/>
        </w:rPr>
        <w:t> </w:t>
      </w:r>
      <w:r>
        <w:rPr>
          <w:color w:val="1C1C1C"/>
        </w:rPr>
        <w:t>(PSC)</w:t>
      </w:r>
      <w:r>
        <w:rPr>
          <w:color w:val="1C1C1C"/>
          <w:spacing w:val="-4"/>
        </w:rPr>
        <w:t> </w:t>
      </w:r>
      <w:r>
        <w:rPr>
          <w:color w:val="1C1C1C"/>
        </w:rPr>
        <w:t>is</w:t>
      </w:r>
      <w:r>
        <w:rPr>
          <w:color w:val="1C1C1C"/>
          <w:spacing w:val="-3"/>
        </w:rPr>
        <w:t> </w:t>
      </w:r>
      <w:r>
        <w:rPr>
          <w:color w:val="1C1C1C"/>
        </w:rPr>
        <w:t>typically</w:t>
      </w:r>
      <w:r>
        <w:rPr>
          <w:color w:val="1C1C1C"/>
          <w:spacing w:val="-3"/>
        </w:rPr>
        <w:t> </w:t>
      </w:r>
      <w:r>
        <w:rPr>
          <w:color w:val="1C1C1C"/>
        </w:rPr>
        <w:t>associated</w:t>
      </w:r>
      <w:r>
        <w:rPr>
          <w:color w:val="1C1C1C"/>
          <w:spacing w:val="-2"/>
        </w:rPr>
        <w:t> </w:t>
      </w:r>
      <w:r>
        <w:rPr>
          <w:color w:val="1C1C1C"/>
        </w:rPr>
        <w:t>with</w:t>
      </w:r>
      <w:r>
        <w:rPr>
          <w:color w:val="1C1C1C"/>
          <w:spacing w:val="-2"/>
        </w:rPr>
        <w:t> </w:t>
      </w:r>
      <w:r>
        <w:rPr>
          <w:color w:val="1C1C1C"/>
        </w:rPr>
        <w:t>these facilities and beyond the scope and control of this Ordinance.</w:t>
      </w:r>
    </w:p>
    <w:p>
      <w:pPr>
        <w:pStyle w:val="Heading1"/>
        <w:numPr>
          <w:ilvl w:val="1"/>
          <w:numId w:val="16"/>
        </w:numPr>
        <w:tabs>
          <w:tab w:pos="1816" w:val="left" w:leader="none"/>
        </w:tabs>
        <w:spacing w:line="240" w:lineRule="auto" w:before="276" w:after="0"/>
        <w:ind w:left="1816" w:right="0" w:hanging="737"/>
        <w:jc w:val="left"/>
      </w:pPr>
      <w:bookmarkStart w:name="_TOC_250022" w:id="7"/>
      <w:r>
        <w:rPr/>
        <w:t>Recreational</w:t>
      </w:r>
      <w:r>
        <w:rPr>
          <w:spacing w:val="-6"/>
        </w:rPr>
        <w:t> </w:t>
      </w:r>
      <w:bookmarkEnd w:id="7"/>
      <w:r>
        <w:rPr>
          <w:spacing w:val="-2"/>
        </w:rPr>
        <w:t>District</w:t>
      </w:r>
    </w:p>
    <w:p>
      <w:pPr>
        <w:pStyle w:val="BodyText"/>
        <w:spacing w:before="276"/>
        <w:ind w:left="359" w:right="351" w:firstLine="720"/>
        <w:jc w:val="both"/>
      </w:pPr>
      <w:r>
        <w:rPr/>
        <w:t>This District is being maintained as distinct from the surrounding Agricultural District as an historical carryover.</w:t>
      </w:r>
      <w:r>
        <w:rPr>
          <w:spacing w:val="40"/>
        </w:rPr>
        <w:t> </w:t>
      </w:r>
      <w:r>
        <w:rPr/>
        <w:t>The purpose of this District is to provide for areas within the Town of Lindina where open space and recreational needs, both public and private, of the citizens of the Town of Lindina, as well as the general public, can be met without undue disturbance of natural resources and adjacent uses.</w:t>
      </w:r>
    </w:p>
    <w:p>
      <w:pPr>
        <w:pStyle w:val="BodyText"/>
      </w:pPr>
    </w:p>
    <w:p>
      <w:pPr>
        <w:pStyle w:val="BodyText"/>
        <w:ind w:left="359" w:right="352" w:firstLine="720"/>
        <w:jc w:val="both"/>
      </w:pPr>
      <w:r>
        <w:rPr/>
        <w:t>In the Recreational District, no building or premises shall be used and no building, structure or development shall hereafter be constructed, moved or significantly altered, unless otherwise provided for in this Ordinance, except for one or more of the following uses:</w:t>
      </w:r>
    </w:p>
    <w:p>
      <w:pPr>
        <w:pStyle w:val="BodyText"/>
      </w:pPr>
    </w:p>
    <w:p>
      <w:pPr>
        <w:pStyle w:val="Heading1"/>
        <w:numPr>
          <w:ilvl w:val="0"/>
          <w:numId w:val="18"/>
        </w:numPr>
        <w:tabs>
          <w:tab w:pos="1437" w:val="left" w:leader="none"/>
        </w:tabs>
        <w:spacing w:line="240" w:lineRule="auto" w:before="0" w:after="0"/>
        <w:ind w:left="1437" w:right="0" w:hanging="358"/>
        <w:jc w:val="left"/>
      </w:pPr>
      <w:r>
        <w:rPr/>
        <w:t>Permitted</w:t>
      </w:r>
      <w:r>
        <w:rPr>
          <w:spacing w:val="-3"/>
        </w:rPr>
        <w:t> </w:t>
      </w:r>
      <w:r>
        <w:rPr>
          <w:spacing w:val="-4"/>
        </w:rPr>
        <w:t>Use:</w:t>
      </w:r>
    </w:p>
    <w:p>
      <w:pPr>
        <w:pStyle w:val="BodyText"/>
        <w:rPr>
          <w:b/>
        </w:rPr>
      </w:pPr>
    </w:p>
    <w:p>
      <w:pPr>
        <w:pStyle w:val="ListParagraph"/>
        <w:numPr>
          <w:ilvl w:val="1"/>
          <w:numId w:val="18"/>
        </w:numPr>
        <w:tabs>
          <w:tab w:pos="1797" w:val="left" w:leader="none"/>
        </w:tabs>
        <w:spacing w:line="240" w:lineRule="auto" w:before="0" w:after="0"/>
        <w:ind w:left="359" w:right="355" w:firstLine="720"/>
        <w:jc w:val="both"/>
        <w:rPr>
          <w:sz w:val="24"/>
        </w:rPr>
      </w:pPr>
      <w:r>
        <w:rPr>
          <w:sz w:val="24"/>
        </w:rPr>
        <w:t>Single-family dwellings, provided that the minimum lot size shall be twelve (12) acres each.</w:t>
      </w:r>
      <w:r>
        <w:rPr>
          <w:spacing w:val="40"/>
          <w:sz w:val="24"/>
        </w:rPr>
        <w:t> </w:t>
      </w:r>
      <w:r>
        <w:rPr>
          <w:sz w:val="24"/>
        </w:rPr>
        <w:t>The height, floor space and yard set back requirements are the same as stated in Section 3.03 Family Residence District.</w:t>
      </w:r>
    </w:p>
    <w:p>
      <w:pPr>
        <w:pStyle w:val="BodyText"/>
      </w:pPr>
    </w:p>
    <w:p>
      <w:pPr>
        <w:pStyle w:val="ListParagraph"/>
        <w:numPr>
          <w:ilvl w:val="1"/>
          <w:numId w:val="18"/>
        </w:numPr>
        <w:tabs>
          <w:tab w:pos="1799" w:val="left" w:leader="none"/>
        </w:tabs>
        <w:spacing w:line="240" w:lineRule="auto" w:before="0" w:after="0"/>
        <w:ind w:left="1799" w:right="0" w:hanging="720"/>
        <w:jc w:val="left"/>
        <w:rPr>
          <w:sz w:val="24"/>
        </w:rPr>
      </w:pPr>
      <w:r>
        <w:rPr>
          <w:sz w:val="24"/>
        </w:rPr>
        <w:t>Churches,</w:t>
      </w:r>
      <w:r>
        <w:rPr>
          <w:spacing w:val="-5"/>
          <w:sz w:val="24"/>
        </w:rPr>
        <w:t> </w:t>
      </w:r>
      <w:r>
        <w:rPr>
          <w:sz w:val="24"/>
        </w:rPr>
        <w:t>public</w:t>
      </w:r>
      <w:r>
        <w:rPr>
          <w:spacing w:val="-2"/>
          <w:sz w:val="24"/>
        </w:rPr>
        <w:t> </w:t>
      </w:r>
      <w:r>
        <w:rPr>
          <w:sz w:val="24"/>
        </w:rPr>
        <w:t>and</w:t>
      </w:r>
      <w:r>
        <w:rPr>
          <w:spacing w:val="-4"/>
          <w:sz w:val="24"/>
        </w:rPr>
        <w:t> </w:t>
      </w:r>
      <w:r>
        <w:rPr>
          <w:sz w:val="24"/>
        </w:rPr>
        <w:t>parochial</w:t>
      </w:r>
      <w:r>
        <w:rPr>
          <w:spacing w:val="-2"/>
          <w:sz w:val="24"/>
        </w:rPr>
        <w:t> schools.</w:t>
      </w:r>
    </w:p>
    <w:p>
      <w:pPr>
        <w:pStyle w:val="BodyText"/>
      </w:pPr>
    </w:p>
    <w:p>
      <w:pPr>
        <w:pStyle w:val="ListParagraph"/>
        <w:numPr>
          <w:ilvl w:val="1"/>
          <w:numId w:val="18"/>
        </w:numPr>
        <w:tabs>
          <w:tab w:pos="1798" w:val="left" w:leader="none"/>
        </w:tabs>
        <w:spacing w:line="240" w:lineRule="auto" w:before="0" w:after="0"/>
        <w:ind w:left="359" w:right="356" w:firstLine="720"/>
        <w:jc w:val="both"/>
        <w:rPr>
          <w:sz w:val="24"/>
        </w:rPr>
      </w:pPr>
      <w:r>
        <w:rPr>
          <w:sz w:val="24"/>
        </w:rPr>
        <w:t>Public parks and playgrounds, under the provisions established for public parks and playgrounds.</w:t>
      </w:r>
    </w:p>
    <w:p>
      <w:pPr>
        <w:pStyle w:val="ListParagraph"/>
        <w:spacing w:after="0" w:line="240" w:lineRule="auto"/>
        <w:jc w:val="both"/>
        <w:rPr>
          <w:sz w:val="24"/>
        </w:rPr>
        <w:sectPr>
          <w:pgSz w:w="12240" w:h="15840"/>
          <w:pgMar w:header="0" w:footer="788" w:top="1360" w:bottom="980" w:left="1440" w:right="1440"/>
        </w:sectPr>
      </w:pPr>
    </w:p>
    <w:p>
      <w:pPr>
        <w:pStyle w:val="ListParagraph"/>
        <w:numPr>
          <w:ilvl w:val="1"/>
          <w:numId w:val="18"/>
        </w:numPr>
        <w:tabs>
          <w:tab w:pos="1480" w:val="left" w:leader="none"/>
        </w:tabs>
        <w:spacing w:line="240" w:lineRule="auto" w:before="80" w:after="0"/>
        <w:ind w:left="359" w:right="354" w:firstLine="720"/>
        <w:jc w:val="both"/>
        <w:rPr>
          <w:color w:val="1C1C1C"/>
          <w:sz w:val="24"/>
        </w:rPr>
      </w:pPr>
      <w:r>
        <w:rPr>
          <w:color w:val="1C1C1C"/>
          <w:sz w:val="24"/>
        </w:rPr>
        <w:t>Accessory Solar Energy System. A photovoltaic energy system that converts solar energy to usable thermal, mechanical, chemical or electrical energy, where such solar energy system is accessory to the principal use of the land and serve the land or structures on the same parcel (such as solar panels providing energy for a dwelling on the same parcel). Accessory Solar Energy Systems are not intended for use as a public utility or to provide energy into the grid and generally produce less than 1000 kilowatts (1 megawatt).</w:t>
      </w:r>
      <w:r>
        <w:rPr>
          <w:color w:val="1C1C1C"/>
          <w:spacing w:val="40"/>
          <w:sz w:val="24"/>
        </w:rPr>
        <w:t> </w:t>
      </w:r>
      <w:r>
        <w:rPr>
          <w:color w:val="1C1C1C"/>
          <w:sz w:val="24"/>
        </w:rPr>
        <w:t>For the purpose of this Ordinance no building permit will be required unless construction of this Solar Energy System requires substantial alteration of the principal residence or other structures on the parcel.</w:t>
      </w:r>
    </w:p>
    <w:p>
      <w:pPr>
        <w:pStyle w:val="ListParagraph"/>
        <w:numPr>
          <w:ilvl w:val="1"/>
          <w:numId w:val="18"/>
        </w:numPr>
        <w:tabs>
          <w:tab w:pos="1470" w:val="left" w:leader="none"/>
        </w:tabs>
        <w:spacing w:line="240" w:lineRule="auto" w:before="275" w:after="0"/>
        <w:ind w:left="360" w:right="351" w:firstLine="720"/>
        <w:jc w:val="both"/>
        <w:rPr>
          <w:color w:val="1C1C1C"/>
          <w:sz w:val="24"/>
        </w:rPr>
      </w:pPr>
      <w:r>
        <w:rPr>
          <w:color w:val="1C1C1C"/>
          <w:sz w:val="24"/>
        </w:rPr>
        <w:t>Accessory Wind Power Energy System. A w</w:t>
      </w:r>
      <w:r>
        <w:rPr>
          <w:rFonts w:ascii="Calibri"/>
          <w:color w:val="1C1C1C"/>
          <w:sz w:val="24"/>
        </w:rPr>
        <w:t>ind power or wind energy system harnesses the power of the wind to generate electricity. It involves using wind turbines to convert the turning motion of blades, pushed by moving air (kinetic energy) into electrical energy. Accessory Wind Power Energy Systems are not intended for use</w:t>
      </w:r>
      <w:r>
        <w:rPr>
          <w:rFonts w:ascii="Calibri"/>
          <w:color w:val="1C1C1C"/>
          <w:spacing w:val="40"/>
          <w:sz w:val="24"/>
        </w:rPr>
        <w:t> </w:t>
      </w:r>
      <w:r>
        <w:rPr>
          <w:rFonts w:ascii="Calibri"/>
          <w:color w:val="1C1C1C"/>
          <w:sz w:val="24"/>
        </w:rPr>
        <w:t>as</w:t>
      </w:r>
      <w:r>
        <w:rPr>
          <w:rFonts w:ascii="Calibri"/>
          <w:color w:val="1C1C1C"/>
          <w:spacing w:val="-2"/>
          <w:sz w:val="24"/>
        </w:rPr>
        <w:t> </w:t>
      </w:r>
      <w:r>
        <w:rPr>
          <w:rFonts w:ascii="Calibri"/>
          <w:color w:val="1C1C1C"/>
          <w:sz w:val="24"/>
        </w:rPr>
        <w:t>a</w:t>
      </w:r>
      <w:r>
        <w:rPr>
          <w:rFonts w:ascii="Calibri"/>
          <w:color w:val="1C1C1C"/>
          <w:spacing w:val="-1"/>
          <w:sz w:val="24"/>
        </w:rPr>
        <w:t> </w:t>
      </w:r>
      <w:r>
        <w:rPr>
          <w:rFonts w:ascii="Calibri"/>
          <w:color w:val="1C1C1C"/>
          <w:sz w:val="24"/>
        </w:rPr>
        <w:t>public</w:t>
      </w:r>
      <w:r>
        <w:rPr>
          <w:rFonts w:ascii="Calibri"/>
          <w:color w:val="1C1C1C"/>
          <w:spacing w:val="-5"/>
          <w:sz w:val="24"/>
        </w:rPr>
        <w:t> </w:t>
      </w:r>
      <w:r>
        <w:rPr>
          <w:rFonts w:ascii="Calibri"/>
          <w:color w:val="1C1C1C"/>
          <w:sz w:val="24"/>
        </w:rPr>
        <w:t>utility</w:t>
      </w:r>
      <w:r>
        <w:rPr>
          <w:rFonts w:ascii="Calibri"/>
          <w:color w:val="1C1C1C"/>
          <w:spacing w:val="-2"/>
          <w:sz w:val="24"/>
        </w:rPr>
        <w:t> </w:t>
      </w:r>
      <w:r>
        <w:rPr>
          <w:rFonts w:ascii="Calibri"/>
          <w:color w:val="1C1C1C"/>
          <w:sz w:val="24"/>
        </w:rPr>
        <w:t>or</w:t>
      </w:r>
      <w:r>
        <w:rPr>
          <w:rFonts w:ascii="Calibri"/>
          <w:color w:val="1C1C1C"/>
          <w:spacing w:val="-4"/>
          <w:sz w:val="24"/>
        </w:rPr>
        <w:t> </w:t>
      </w:r>
      <w:r>
        <w:rPr>
          <w:rFonts w:ascii="Calibri"/>
          <w:color w:val="1C1C1C"/>
          <w:sz w:val="24"/>
        </w:rPr>
        <w:t>to</w:t>
      </w:r>
      <w:r>
        <w:rPr>
          <w:rFonts w:ascii="Calibri"/>
          <w:color w:val="1C1C1C"/>
          <w:spacing w:val="-3"/>
          <w:sz w:val="24"/>
        </w:rPr>
        <w:t> </w:t>
      </w:r>
      <w:r>
        <w:rPr>
          <w:rFonts w:ascii="Calibri"/>
          <w:color w:val="1C1C1C"/>
          <w:sz w:val="24"/>
        </w:rPr>
        <w:t>provide</w:t>
      </w:r>
      <w:r>
        <w:rPr>
          <w:rFonts w:ascii="Calibri"/>
          <w:color w:val="1C1C1C"/>
          <w:spacing w:val="-1"/>
          <w:sz w:val="24"/>
        </w:rPr>
        <w:t> </w:t>
      </w:r>
      <w:r>
        <w:rPr>
          <w:rFonts w:ascii="Calibri"/>
          <w:color w:val="1C1C1C"/>
          <w:sz w:val="24"/>
        </w:rPr>
        <w:t>energy</w:t>
      </w:r>
      <w:r>
        <w:rPr>
          <w:rFonts w:ascii="Calibri"/>
          <w:color w:val="1C1C1C"/>
          <w:spacing w:val="-2"/>
          <w:sz w:val="24"/>
        </w:rPr>
        <w:t> </w:t>
      </w:r>
      <w:r>
        <w:rPr>
          <w:rFonts w:ascii="Calibri"/>
          <w:color w:val="1C1C1C"/>
          <w:sz w:val="24"/>
        </w:rPr>
        <w:t>into</w:t>
      </w:r>
      <w:r>
        <w:rPr>
          <w:rFonts w:ascii="Calibri"/>
          <w:color w:val="1C1C1C"/>
          <w:spacing w:val="-3"/>
          <w:sz w:val="24"/>
        </w:rPr>
        <w:t> </w:t>
      </w:r>
      <w:r>
        <w:rPr>
          <w:rFonts w:ascii="Calibri"/>
          <w:color w:val="1C1C1C"/>
          <w:sz w:val="24"/>
        </w:rPr>
        <w:t>the</w:t>
      </w:r>
      <w:r>
        <w:rPr>
          <w:rFonts w:ascii="Calibri"/>
          <w:color w:val="1C1C1C"/>
          <w:spacing w:val="-1"/>
          <w:sz w:val="24"/>
        </w:rPr>
        <w:t> </w:t>
      </w:r>
      <w:r>
        <w:rPr>
          <w:rFonts w:ascii="Calibri"/>
          <w:color w:val="1C1C1C"/>
          <w:sz w:val="24"/>
        </w:rPr>
        <w:t>grid and generally</w:t>
      </w:r>
      <w:r>
        <w:rPr>
          <w:rFonts w:ascii="Calibri"/>
          <w:color w:val="1C1C1C"/>
          <w:spacing w:val="-5"/>
          <w:sz w:val="24"/>
        </w:rPr>
        <w:t> </w:t>
      </w:r>
      <w:r>
        <w:rPr>
          <w:rFonts w:ascii="Calibri"/>
          <w:color w:val="1C1C1C"/>
          <w:sz w:val="24"/>
        </w:rPr>
        <w:t>produce</w:t>
      </w:r>
      <w:r>
        <w:rPr>
          <w:rFonts w:ascii="Calibri"/>
          <w:color w:val="1C1C1C"/>
          <w:spacing w:val="-3"/>
          <w:sz w:val="24"/>
        </w:rPr>
        <w:t> </w:t>
      </w:r>
      <w:r>
        <w:rPr>
          <w:rFonts w:ascii="Calibri"/>
          <w:color w:val="1C1C1C"/>
          <w:sz w:val="24"/>
        </w:rPr>
        <w:t>less</w:t>
      </w:r>
      <w:r>
        <w:rPr>
          <w:rFonts w:ascii="Calibri"/>
          <w:color w:val="1C1C1C"/>
          <w:spacing w:val="-2"/>
          <w:sz w:val="24"/>
        </w:rPr>
        <w:t> </w:t>
      </w:r>
      <w:r>
        <w:rPr>
          <w:rFonts w:ascii="Calibri"/>
          <w:color w:val="1C1C1C"/>
          <w:sz w:val="24"/>
        </w:rPr>
        <w:t>than 1000 kilowatts (1 megawatt).</w:t>
      </w:r>
      <w:r>
        <w:rPr>
          <w:rFonts w:ascii="Calibri"/>
          <w:color w:val="1C1C1C"/>
          <w:spacing w:val="40"/>
          <w:sz w:val="24"/>
        </w:rPr>
        <w:t> </w:t>
      </w:r>
      <w:r>
        <w:rPr>
          <w:rFonts w:ascii="Calibri"/>
          <w:color w:val="1C1C1C"/>
          <w:sz w:val="24"/>
        </w:rPr>
        <w:t>For the purpose of this Ordinance no building permit will be required unless construction of this Wind Power Energy System requires substantial alteration of the principal residence or other structures on the parcel.</w:t>
      </w:r>
    </w:p>
    <w:p>
      <w:pPr>
        <w:pStyle w:val="Heading1"/>
        <w:numPr>
          <w:ilvl w:val="0"/>
          <w:numId w:val="18"/>
        </w:numPr>
        <w:tabs>
          <w:tab w:pos="1438" w:val="left" w:leader="none"/>
        </w:tabs>
        <w:spacing w:line="240" w:lineRule="auto" w:before="276" w:after="0"/>
        <w:ind w:left="1438" w:right="0" w:hanging="358"/>
        <w:jc w:val="left"/>
      </w:pPr>
      <w:r>
        <w:rPr/>
        <w:t>Conditional</w:t>
      </w:r>
      <w:r>
        <w:rPr>
          <w:spacing w:val="-6"/>
        </w:rPr>
        <w:t> </w:t>
      </w:r>
      <w:r>
        <w:rPr>
          <w:spacing w:val="-2"/>
        </w:rPr>
        <w:t>Uses.</w:t>
      </w:r>
    </w:p>
    <w:p>
      <w:pPr>
        <w:pStyle w:val="BodyText"/>
        <w:rPr>
          <w:b/>
        </w:rPr>
      </w:pPr>
    </w:p>
    <w:p>
      <w:pPr>
        <w:pStyle w:val="ListParagraph"/>
        <w:numPr>
          <w:ilvl w:val="1"/>
          <w:numId w:val="18"/>
        </w:numPr>
        <w:tabs>
          <w:tab w:pos="1798" w:val="left" w:leader="none"/>
        </w:tabs>
        <w:spacing w:line="240" w:lineRule="auto" w:before="0" w:after="0"/>
        <w:ind w:left="360" w:right="355" w:firstLine="720"/>
        <w:jc w:val="both"/>
        <w:rPr>
          <w:sz w:val="24"/>
        </w:rPr>
      </w:pPr>
      <w:r>
        <w:rPr>
          <w:sz w:val="24"/>
        </w:rPr>
        <w:t>Campground and resort cottages for transient occupancy.</w:t>
      </w:r>
      <w:r>
        <w:rPr>
          <w:spacing w:val="40"/>
          <w:sz w:val="24"/>
        </w:rPr>
        <w:t> </w:t>
      </w:r>
      <w:r>
        <w:rPr>
          <w:sz w:val="24"/>
        </w:rPr>
        <w:t>Such areas shall meet the following requirements:</w:t>
      </w:r>
    </w:p>
    <w:p>
      <w:pPr>
        <w:pStyle w:val="BodyText"/>
      </w:pPr>
    </w:p>
    <w:p>
      <w:pPr>
        <w:pStyle w:val="ListParagraph"/>
        <w:numPr>
          <w:ilvl w:val="2"/>
          <w:numId w:val="18"/>
        </w:numPr>
        <w:tabs>
          <w:tab w:pos="2518" w:val="left" w:leader="none"/>
          <w:tab w:pos="2520" w:val="left" w:leader="none"/>
        </w:tabs>
        <w:spacing w:line="240" w:lineRule="auto" w:before="0" w:after="0"/>
        <w:ind w:left="2520" w:right="353" w:hanging="720"/>
        <w:jc w:val="both"/>
        <w:rPr>
          <w:sz w:val="24"/>
        </w:rPr>
      </w:pPr>
      <w:r>
        <w:rPr>
          <w:sz w:val="24"/>
        </w:rPr>
        <w:t>The</w:t>
      </w:r>
      <w:r>
        <w:rPr>
          <w:spacing w:val="-2"/>
          <w:sz w:val="24"/>
        </w:rPr>
        <w:t> </w:t>
      </w:r>
      <w:r>
        <w:rPr>
          <w:sz w:val="24"/>
        </w:rPr>
        <w:t>operator</w:t>
      </w:r>
      <w:r>
        <w:rPr>
          <w:spacing w:val="-4"/>
          <w:sz w:val="24"/>
        </w:rPr>
        <w:t> </w:t>
      </w:r>
      <w:r>
        <w:rPr>
          <w:sz w:val="24"/>
        </w:rPr>
        <w:t>shall</w:t>
      </w:r>
      <w:r>
        <w:rPr>
          <w:spacing w:val="-3"/>
          <w:sz w:val="24"/>
        </w:rPr>
        <w:t> </w:t>
      </w:r>
      <w:r>
        <w:rPr>
          <w:sz w:val="24"/>
        </w:rPr>
        <w:t>obtain</w:t>
      </w:r>
      <w:r>
        <w:rPr>
          <w:spacing w:val="-2"/>
          <w:sz w:val="24"/>
        </w:rPr>
        <w:t> </w:t>
      </w:r>
      <w:r>
        <w:rPr>
          <w:sz w:val="24"/>
        </w:rPr>
        <w:t>an</w:t>
      </w:r>
      <w:r>
        <w:rPr>
          <w:spacing w:val="-2"/>
          <w:sz w:val="24"/>
        </w:rPr>
        <w:t> </w:t>
      </w:r>
      <w:r>
        <w:rPr>
          <w:sz w:val="24"/>
        </w:rPr>
        <w:t>annual</w:t>
      </w:r>
      <w:r>
        <w:rPr>
          <w:spacing w:val="-3"/>
          <w:sz w:val="24"/>
        </w:rPr>
        <w:t> </w:t>
      </w:r>
      <w:r>
        <w:rPr>
          <w:sz w:val="24"/>
        </w:rPr>
        <w:t>permit</w:t>
      </w:r>
      <w:r>
        <w:rPr>
          <w:spacing w:val="-2"/>
          <w:sz w:val="24"/>
        </w:rPr>
        <w:t> </w:t>
      </w:r>
      <w:r>
        <w:rPr>
          <w:sz w:val="24"/>
        </w:rPr>
        <w:t>which</w:t>
      </w:r>
      <w:r>
        <w:rPr>
          <w:spacing w:val="-2"/>
          <w:sz w:val="24"/>
        </w:rPr>
        <w:t> </w:t>
      </w:r>
      <w:r>
        <w:rPr>
          <w:sz w:val="24"/>
        </w:rPr>
        <w:t>shall</w:t>
      </w:r>
      <w:r>
        <w:rPr>
          <w:spacing w:val="-3"/>
          <w:sz w:val="24"/>
        </w:rPr>
        <w:t> </w:t>
      </w:r>
      <w:r>
        <w:rPr>
          <w:sz w:val="24"/>
        </w:rPr>
        <w:t>expire on the first</w:t>
      </w:r>
      <w:r>
        <w:rPr>
          <w:spacing w:val="-2"/>
          <w:sz w:val="24"/>
        </w:rPr>
        <w:t> </w:t>
      </w:r>
      <w:r>
        <w:rPr>
          <w:sz w:val="24"/>
        </w:rPr>
        <w:t>day</w:t>
      </w:r>
      <w:r>
        <w:rPr>
          <w:spacing w:val="-2"/>
          <w:sz w:val="24"/>
        </w:rPr>
        <w:t> </w:t>
      </w:r>
      <w:r>
        <w:rPr>
          <w:sz w:val="24"/>
        </w:rPr>
        <w:t>of April, each</w:t>
      </w:r>
      <w:r>
        <w:rPr>
          <w:spacing w:val="-1"/>
          <w:sz w:val="24"/>
        </w:rPr>
        <w:t> </w:t>
      </w:r>
      <w:r>
        <w:rPr>
          <w:sz w:val="24"/>
        </w:rPr>
        <w:t>year,</w:t>
      </w:r>
      <w:r>
        <w:rPr>
          <w:spacing w:val="-2"/>
          <w:sz w:val="24"/>
        </w:rPr>
        <w:t> </w:t>
      </w:r>
      <w:r>
        <w:rPr>
          <w:sz w:val="24"/>
        </w:rPr>
        <w:t>and which</w:t>
      </w:r>
      <w:r>
        <w:rPr>
          <w:spacing w:val="-1"/>
          <w:sz w:val="24"/>
        </w:rPr>
        <w:t> </w:t>
      </w:r>
      <w:r>
        <w:rPr>
          <w:sz w:val="24"/>
        </w:rPr>
        <w:t>shall be</w:t>
      </w:r>
      <w:r>
        <w:rPr>
          <w:spacing w:val="-1"/>
          <w:sz w:val="24"/>
        </w:rPr>
        <w:t> </w:t>
      </w:r>
      <w:r>
        <w:rPr>
          <w:sz w:val="24"/>
        </w:rPr>
        <w:t>issued by the Town Zoning Administrator, the approval of the Board of Appeals and the payment of the annual permit fee in an amount to be set by the Town Board.</w:t>
      </w:r>
    </w:p>
    <w:p>
      <w:pPr>
        <w:pStyle w:val="BodyText"/>
      </w:pPr>
    </w:p>
    <w:p>
      <w:pPr>
        <w:pStyle w:val="ListParagraph"/>
        <w:numPr>
          <w:ilvl w:val="2"/>
          <w:numId w:val="18"/>
        </w:numPr>
        <w:tabs>
          <w:tab w:pos="2518" w:val="left" w:leader="none"/>
          <w:tab w:pos="2520" w:val="left" w:leader="none"/>
        </w:tabs>
        <w:spacing w:line="240" w:lineRule="auto" w:before="0" w:after="0"/>
        <w:ind w:left="2520" w:right="354" w:hanging="720"/>
        <w:jc w:val="both"/>
        <w:rPr>
          <w:sz w:val="24"/>
        </w:rPr>
      </w:pPr>
      <w:r>
        <w:rPr>
          <w:sz w:val="24"/>
        </w:rPr>
        <w:t>A condition for the granting of a permit for the establishment of any such camping area, or for the renewal of the annual permit</w:t>
      </w:r>
      <w:r>
        <w:rPr>
          <w:spacing w:val="-1"/>
          <w:sz w:val="24"/>
        </w:rPr>
        <w:t> </w:t>
      </w:r>
      <w:r>
        <w:rPr>
          <w:sz w:val="24"/>
        </w:rPr>
        <w:t>therefore, is</w:t>
      </w:r>
      <w:r>
        <w:rPr>
          <w:spacing w:val="-2"/>
          <w:sz w:val="24"/>
        </w:rPr>
        <w:t> </w:t>
      </w:r>
      <w:r>
        <w:rPr>
          <w:sz w:val="24"/>
        </w:rPr>
        <w:t>that the</w:t>
      </w:r>
      <w:r>
        <w:rPr>
          <w:spacing w:val="-1"/>
          <w:sz w:val="24"/>
        </w:rPr>
        <w:t> </w:t>
      </w:r>
      <w:r>
        <w:rPr>
          <w:sz w:val="24"/>
        </w:rPr>
        <w:t>camping</w:t>
      </w:r>
      <w:r>
        <w:rPr>
          <w:spacing w:val="-1"/>
          <w:sz w:val="24"/>
        </w:rPr>
        <w:t> </w:t>
      </w:r>
      <w:r>
        <w:rPr>
          <w:sz w:val="24"/>
        </w:rPr>
        <w:t>area</w:t>
      </w:r>
      <w:r>
        <w:rPr>
          <w:spacing w:val="-1"/>
          <w:sz w:val="24"/>
        </w:rPr>
        <w:t> </w:t>
      </w:r>
      <w:r>
        <w:rPr>
          <w:sz w:val="24"/>
        </w:rPr>
        <w:t>shall at</w:t>
      </w:r>
      <w:r>
        <w:rPr>
          <w:spacing w:val="-1"/>
          <w:sz w:val="24"/>
        </w:rPr>
        <w:t> </w:t>
      </w:r>
      <w:r>
        <w:rPr>
          <w:sz w:val="24"/>
        </w:rPr>
        <w:t>least</w:t>
      </w:r>
      <w:r>
        <w:rPr>
          <w:spacing w:val="-1"/>
          <w:sz w:val="24"/>
        </w:rPr>
        <w:t> </w:t>
      </w:r>
      <w:r>
        <w:rPr>
          <w:sz w:val="24"/>
        </w:rPr>
        <w:t>equal the minimum requirements of the Wisconsin Division of Health, Administrative Codes which govern the development of campgrounds.</w:t>
      </w:r>
    </w:p>
    <w:p>
      <w:pPr>
        <w:pStyle w:val="BodyText"/>
      </w:pPr>
    </w:p>
    <w:p>
      <w:pPr>
        <w:pStyle w:val="ListParagraph"/>
        <w:numPr>
          <w:ilvl w:val="2"/>
          <w:numId w:val="18"/>
        </w:numPr>
        <w:tabs>
          <w:tab w:pos="2517" w:val="left" w:leader="none"/>
          <w:tab w:pos="2520" w:val="left" w:leader="none"/>
        </w:tabs>
        <w:spacing w:line="240" w:lineRule="auto" w:before="0" w:after="0"/>
        <w:ind w:left="2520" w:right="353" w:hanging="720"/>
        <w:jc w:val="both"/>
        <w:rPr>
          <w:sz w:val="24"/>
        </w:rPr>
      </w:pPr>
      <w:r>
        <w:rPr>
          <w:sz w:val="24"/>
        </w:rPr>
        <w:t>The application for the annual permit which shall be in</w:t>
      </w:r>
      <w:r>
        <w:rPr>
          <w:spacing w:val="80"/>
          <w:sz w:val="24"/>
        </w:rPr>
        <w:t> </w:t>
      </w:r>
      <w:r>
        <w:rPr>
          <w:sz w:val="24"/>
        </w:rPr>
        <w:t>writing on forms provided by the Town Zoning Administrator and shall have attached thereto a plan for the camping area, or in the case of an application for renewal, a plan showing any revision or extension of plans previously filed.</w:t>
      </w:r>
    </w:p>
    <w:p>
      <w:pPr>
        <w:pStyle w:val="BodyText"/>
      </w:pPr>
    </w:p>
    <w:p>
      <w:pPr>
        <w:pStyle w:val="ListParagraph"/>
        <w:numPr>
          <w:ilvl w:val="1"/>
          <w:numId w:val="18"/>
        </w:numPr>
        <w:tabs>
          <w:tab w:pos="1546" w:val="left" w:leader="none"/>
        </w:tabs>
        <w:spacing w:line="240" w:lineRule="auto" w:before="1" w:after="0"/>
        <w:ind w:left="360" w:right="355" w:firstLine="720"/>
        <w:jc w:val="both"/>
        <w:rPr>
          <w:color w:val="1C1C1C"/>
          <w:sz w:val="24"/>
        </w:rPr>
      </w:pPr>
      <w:r>
        <w:rPr>
          <w:color w:val="1C1C1C"/>
          <w:sz w:val="24"/>
        </w:rPr>
        <w:t>Small Solar Energy System. A system of connected arrays of photovoltaic</w:t>
      </w:r>
      <w:r>
        <w:rPr>
          <w:color w:val="1C1C1C"/>
          <w:spacing w:val="40"/>
          <w:sz w:val="24"/>
        </w:rPr>
        <w:t> </w:t>
      </w:r>
      <w:r>
        <w:rPr>
          <w:color w:val="1C1C1C"/>
          <w:sz w:val="24"/>
        </w:rPr>
        <w:t>panels,</w:t>
      </w:r>
      <w:r>
        <w:rPr>
          <w:color w:val="1C1C1C"/>
          <w:spacing w:val="40"/>
          <w:sz w:val="24"/>
        </w:rPr>
        <w:t> </w:t>
      </w:r>
      <w:r>
        <w:rPr>
          <w:color w:val="1C1C1C"/>
          <w:sz w:val="24"/>
        </w:rPr>
        <w:t>their</w:t>
      </w:r>
      <w:r>
        <w:rPr>
          <w:color w:val="1C1C1C"/>
          <w:spacing w:val="40"/>
          <w:sz w:val="24"/>
        </w:rPr>
        <w:t> </w:t>
      </w:r>
      <w:r>
        <w:rPr>
          <w:color w:val="1C1C1C"/>
          <w:sz w:val="24"/>
        </w:rPr>
        <w:t>supporting</w:t>
      </w:r>
      <w:r>
        <w:rPr>
          <w:color w:val="1C1C1C"/>
          <w:spacing w:val="40"/>
          <w:sz w:val="24"/>
        </w:rPr>
        <w:t> </w:t>
      </w:r>
      <w:r>
        <w:rPr>
          <w:color w:val="1C1C1C"/>
          <w:sz w:val="24"/>
        </w:rPr>
        <w:t>structures</w:t>
      </w:r>
      <w:r>
        <w:rPr>
          <w:color w:val="1C1C1C"/>
          <w:spacing w:val="40"/>
          <w:sz w:val="24"/>
        </w:rPr>
        <w:t> </w:t>
      </w:r>
      <w:r>
        <w:rPr>
          <w:color w:val="1C1C1C"/>
          <w:sz w:val="24"/>
        </w:rPr>
        <w:t>and/or</w:t>
      </w:r>
      <w:r>
        <w:rPr>
          <w:color w:val="1C1C1C"/>
          <w:spacing w:val="40"/>
          <w:sz w:val="24"/>
        </w:rPr>
        <w:t> </w:t>
      </w:r>
      <w:r>
        <w:rPr>
          <w:color w:val="1C1C1C"/>
          <w:sz w:val="24"/>
        </w:rPr>
        <w:t>mounting</w:t>
      </w:r>
      <w:r>
        <w:rPr>
          <w:color w:val="1C1C1C"/>
          <w:spacing w:val="40"/>
          <w:sz w:val="24"/>
        </w:rPr>
        <w:t> </w:t>
      </w:r>
      <w:r>
        <w:rPr>
          <w:color w:val="1C1C1C"/>
          <w:sz w:val="24"/>
        </w:rPr>
        <w:t>systems,</w:t>
      </w:r>
      <w:r>
        <w:rPr>
          <w:color w:val="1C1C1C"/>
          <w:spacing w:val="40"/>
          <w:sz w:val="24"/>
        </w:rPr>
        <w:t> </w:t>
      </w:r>
      <w:r>
        <w:rPr>
          <w:color w:val="1C1C1C"/>
          <w:sz w:val="24"/>
        </w:rPr>
        <w:t>the</w:t>
      </w:r>
    </w:p>
    <w:p>
      <w:pPr>
        <w:pStyle w:val="ListParagraph"/>
        <w:spacing w:after="0" w:line="240" w:lineRule="auto"/>
        <w:jc w:val="both"/>
        <w:rPr>
          <w:sz w:val="24"/>
        </w:rPr>
        <w:sectPr>
          <w:pgSz w:w="12240" w:h="15840"/>
          <w:pgMar w:header="0" w:footer="788" w:top="1360" w:bottom="980" w:left="1440" w:right="1440"/>
        </w:sectPr>
      </w:pPr>
    </w:p>
    <w:p>
      <w:pPr>
        <w:pStyle w:val="BodyText"/>
        <w:spacing w:before="80"/>
        <w:ind w:left="359" w:right="355"/>
        <w:jc w:val="both"/>
      </w:pPr>
      <w:r>
        <w:rPr>
          <w:color w:val="1C1C1C"/>
        </w:rPr>
        <w:t>network of necessary electrical wires and conduit (above and below ground), power poles, inverters, transformers, and supporting substations. These facilities are designed for</w:t>
      </w:r>
      <w:r>
        <w:rPr>
          <w:color w:val="1C1C1C"/>
          <w:spacing w:val="-1"/>
        </w:rPr>
        <w:t> </w:t>
      </w:r>
      <w:r>
        <w:rPr>
          <w:color w:val="1C1C1C"/>
        </w:rPr>
        <w:t>nominal</w:t>
      </w:r>
      <w:r>
        <w:rPr>
          <w:color w:val="1C1C1C"/>
          <w:spacing w:val="-1"/>
        </w:rPr>
        <w:t> </w:t>
      </w:r>
      <w:r>
        <w:rPr>
          <w:color w:val="1C1C1C"/>
        </w:rPr>
        <w:t>operation at</w:t>
      </w:r>
      <w:r>
        <w:rPr>
          <w:color w:val="1C1C1C"/>
          <w:spacing w:val="-2"/>
        </w:rPr>
        <w:t> </w:t>
      </w:r>
      <w:r>
        <w:rPr>
          <w:color w:val="1C1C1C"/>
        </w:rPr>
        <w:t>a capacity</w:t>
      </w:r>
      <w:r>
        <w:rPr>
          <w:color w:val="1C1C1C"/>
          <w:spacing w:val="-1"/>
        </w:rPr>
        <w:t> </w:t>
      </w:r>
      <w:r>
        <w:rPr>
          <w:color w:val="1C1C1C"/>
        </w:rPr>
        <w:t>of less</w:t>
      </w:r>
      <w:r>
        <w:rPr>
          <w:color w:val="1C1C1C"/>
          <w:spacing w:val="-1"/>
        </w:rPr>
        <w:t> </w:t>
      </w:r>
      <w:r>
        <w:rPr>
          <w:color w:val="1C1C1C"/>
        </w:rPr>
        <w:t>than</w:t>
      </w:r>
      <w:r>
        <w:rPr>
          <w:color w:val="1C1C1C"/>
          <w:spacing w:val="-2"/>
        </w:rPr>
        <w:t> </w:t>
      </w:r>
      <w:r>
        <w:rPr>
          <w:color w:val="1C1C1C"/>
        </w:rPr>
        <w:t>100 megawatts</w:t>
      </w:r>
      <w:r>
        <w:rPr>
          <w:color w:val="1C1C1C"/>
          <w:spacing w:val="-1"/>
        </w:rPr>
        <w:t> </w:t>
      </w:r>
      <w:r>
        <w:rPr>
          <w:color w:val="1C1C1C"/>
        </w:rPr>
        <w:t>with the goal of feeding into the power grid as a means of offsetting costs of electrical usage on the parcel or as an income stream for the parcel owner.</w:t>
      </w:r>
    </w:p>
    <w:p>
      <w:pPr>
        <w:pStyle w:val="BodyText"/>
      </w:pPr>
    </w:p>
    <w:p>
      <w:pPr>
        <w:pStyle w:val="Heading1"/>
        <w:numPr>
          <w:ilvl w:val="1"/>
          <w:numId w:val="16"/>
        </w:numPr>
        <w:tabs>
          <w:tab w:pos="1799" w:val="left" w:leader="none"/>
        </w:tabs>
        <w:spacing w:line="240" w:lineRule="auto" w:before="0" w:after="0"/>
        <w:ind w:left="1799" w:right="0" w:hanging="720"/>
        <w:jc w:val="left"/>
      </w:pPr>
      <w:r>
        <w:rPr/>
        <w:t>Family</w:t>
      </w:r>
      <w:r>
        <w:rPr>
          <w:spacing w:val="-2"/>
        </w:rPr>
        <w:t> </w:t>
      </w:r>
      <w:r>
        <w:rPr/>
        <w:t>Residence</w:t>
      </w:r>
      <w:r>
        <w:rPr>
          <w:spacing w:val="-1"/>
        </w:rPr>
        <w:t> </w:t>
      </w:r>
      <w:r>
        <w:rPr>
          <w:spacing w:val="-2"/>
        </w:rPr>
        <w:t>District</w:t>
      </w:r>
    </w:p>
    <w:p>
      <w:pPr>
        <w:pStyle w:val="BodyText"/>
        <w:rPr>
          <w:b/>
        </w:rPr>
      </w:pPr>
    </w:p>
    <w:p>
      <w:pPr>
        <w:pStyle w:val="BodyText"/>
        <w:ind w:left="359" w:right="353" w:firstLine="720"/>
        <w:jc w:val="both"/>
      </w:pPr>
      <w:r>
        <w:rPr/>
        <w:t>In the Family Residence District, no building or premises shall be used</w:t>
      </w:r>
      <w:r>
        <w:rPr>
          <w:spacing w:val="40"/>
        </w:rPr>
        <w:t> </w:t>
      </w:r>
      <w:r>
        <w:rPr/>
        <w:t>and no building, structure or development shall hereafter be constructed, moved or significantly altered unless otherwise provided in this Ordinance, except for</w:t>
      </w:r>
      <w:r>
        <w:rPr>
          <w:spacing w:val="40"/>
        </w:rPr>
        <w:t> </w:t>
      </w:r>
      <w:r>
        <w:rPr/>
        <w:t>one or more of the following specified uses:</w:t>
      </w:r>
    </w:p>
    <w:p>
      <w:pPr>
        <w:pStyle w:val="BodyText"/>
      </w:pPr>
    </w:p>
    <w:p>
      <w:pPr>
        <w:pStyle w:val="Heading1"/>
        <w:numPr>
          <w:ilvl w:val="0"/>
          <w:numId w:val="19"/>
        </w:numPr>
        <w:tabs>
          <w:tab w:pos="1438" w:val="left" w:leader="none"/>
        </w:tabs>
        <w:spacing w:line="240" w:lineRule="auto" w:before="0" w:after="0"/>
        <w:ind w:left="1438" w:right="0" w:hanging="358"/>
        <w:jc w:val="left"/>
      </w:pPr>
      <w:bookmarkStart w:name="_TOC_250021" w:id="8"/>
      <w:r>
        <w:rPr/>
        <w:t>Permitted</w:t>
      </w:r>
      <w:r>
        <w:rPr>
          <w:spacing w:val="-3"/>
        </w:rPr>
        <w:t> </w:t>
      </w:r>
      <w:bookmarkEnd w:id="8"/>
      <w:r>
        <w:rPr>
          <w:spacing w:val="-4"/>
        </w:rPr>
        <w:t>Uses.</w:t>
      </w:r>
    </w:p>
    <w:p>
      <w:pPr>
        <w:pStyle w:val="BodyText"/>
        <w:rPr>
          <w:b/>
        </w:rPr>
      </w:pPr>
    </w:p>
    <w:p>
      <w:pPr>
        <w:pStyle w:val="ListParagraph"/>
        <w:numPr>
          <w:ilvl w:val="1"/>
          <w:numId w:val="19"/>
        </w:numPr>
        <w:tabs>
          <w:tab w:pos="1799" w:val="left" w:leader="none"/>
        </w:tabs>
        <w:spacing w:line="240" w:lineRule="auto" w:before="1" w:after="0"/>
        <w:ind w:left="1799" w:right="0" w:hanging="719"/>
        <w:jc w:val="left"/>
        <w:rPr>
          <w:sz w:val="24"/>
        </w:rPr>
      </w:pPr>
      <w:r>
        <w:rPr>
          <w:sz w:val="24"/>
        </w:rPr>
        <w:t>Single</w:t>
      </w:r>
      <w:r>
        <w:rPr>
          <w:spacing w:val="-3"/>
          <w:sz w:val="24"/>
        </w:rPr>
        <w:t> </w:t>
      </w:r>
      <w:r>
        <w:rPr>
          <w:sz w:val="24"/>
        </w:rPr>
        <w:t>family</w:t>
      </w:r>
      <w:r>
        <w:rPr>
          <w:spacing w:val="-3"/>
          <w:sz w:val="24"/>
        </w:rPr>
        <w:t> </w:t>
      </w:r>
      <w:r>
        <w:rPr>
          <w:spacing w:val="-2"/>
          <w:sz w:val="24"/>
        </w:rPr>
        <w:t>dwellings.</w:t>
      </w:r>
    </w:p>
    <w:p>
      <w:pPr>
        <w:pStyle w:val="ListParagraph"/>
        <w:numPr>
          <w:ilvl w:val="1"/>
          <w:numId w:val="19"/>
        </w:numPr>
        <w:tabs>
          <w:tab w:pos="1799" w:val="left" w:leader="none"/>
        </w:tabs>
        <w:spacing w:line="240" w:lineRule="auto" w:before="276" w:after="0"/>
        <w:ind w:left="1799" w:right="0" w:hanging="719"/>
        <w:jc w:val="left"/>
        <w:rPr>
          <w:sz w:val="24"/>
        </w:rPr>
      </w:pPr>
      <w:r>
        <w:rPr>
          <w:sz w:val="24"/>
        </w:rPr>
        <w:t>Churches,</w:t>
      </w:r>
      <w:r>
        <w:rPr>
          <w:spacing w:val="-5"/>
          <w:sz w:val="24"/>
        </w:rPr>
        <w:t> </w:t>
      </w:r>
      <w:r>
        <w:rPr>
          <w:sz w:val="24"/>
        </w:rPr>
        <w:t>public</w:t>
      </w:r>
      <w:r>
        <w:rPr>
          <w:spacing w:val="-2"/>
          <w:sz w:val="24"/>
        </w:rPr>
        <w:t> </w:t>
      </w:r>
      <w:r>
        <w:rPr>
          <w:sz w:val="24"/>
        </w:rPr>
        <w:t>and</w:t>
      </w:r>
      <w:r>
        <w:rPr>
          <w:spacing w:val="-4"/>
          <w:sz w:val="24"/>
        </w:rPr>
        <w:t> </w:t>
      </w:r>
      <w:r>
        <w:rPr>
          <w:sz w:val="24"/>
        </w:rPr>
        <w:t>parochial</w:t>
      </w:r>
      <w:r>
        <w:rPr>
          <w:spacing w:val="-2"/>
          <w:sz w:val="24"/>
        </w:rPr>
        <w:t> schools.</w:t>
      </w:r>
    </w:p>
    <w:p>
      <w:pPr>
        <w:pStyle w:val="ListParagraph"/>
        <w:numPr>
          <w:ilvl w:val="1"/>
          <w:numId w:val="19"/>
        </w:numPr>
        <w:tabs>
          <w:tab w:pos="1799" w:val="left" w:leader="none"/>
        </w:tabs>
        <w:spacing w:line="240" w:lineRule="auto" w:before="276" w:after="0"/>
        <w:ind w:left="360" w:right="751" w:firstLine="720"/>
        <w:jc w:val="left"/>
        <w:rPr>
          <w:sz w:val="24"/>
        </w:rPr>
      </w:pPr>
      <w:r>
        <w:rPr>
          <w:sz w:val="24"/>
        </w:rPr>
        <w:t>Municipal buildings, except sewage disposal plants, garbage incinerators</w:t>
      </w:r>
      <w:r>
        <w:rPr>
          <w:spacing w:val="-5"/>
          <w:sz w:val="24"/>
        </w:rPr>
        <w:t> </w:t>
      </w:r>
      <w:r>
        <w:rPr>
          <w:sz w:val="24"/>
        </w:rPr>
        <w:t>and</w:t>
      </w:r>
      <w:r>
        <w:rPr>
          <w:spacing w:val="-4"/>
          <w:sz w:val="24"/>
        </w:rPr>
        <w:t> </w:t>
      </w:r>
      <w:r>
        <w:rPr>
          <w:sz w:val="24"/>
        </w:rPr>
        <w:t>buildings</w:t>
      </w:r>
      <w:r>
        <w:rPr>
          <w:spacing w:val="-3"/>
          <w:sz w:val="24"/>
        </w:rPr>
        <w:t> </w:t>
      </w:r>
      <w:r>
        <w:rPr>
          <w:sz w:val="24"/>
        </w:rPr>
        <w:t>for</w:t>
      </w:r>
      <w:r>
        <w:rPr>
          <w:spacing w:val="-4"/>
          <w:sz w:val="24"/>
        </w:rPr>
        <w:t> </w:t>
      </w:r>
      <w:r>
        <w:rPr>
          <w:sz w:val="24"/>
        </w:rPr>
        <w:t>the</w:t>
      </w:r>
      <w:r>
        <w:rPr>
          <w:spacing w:val="-4"/>
          <w:sz w:val="24"/>
        </w:rPr>
        <w:t> </w:t>
      </w:r>
      <w:r>
        <w:rPr>
          <w:sz w:val="24"/>
        </w:rPr>
        <w:t>repair</w:t>
      </w:r>
      <w:r>
        <w:rPr>
          <w:spacing w:val="-4"/>
          <w:sz w:val="24"/>
        </w:rPr>
        <w:t> </w:t>
      </w:r>
      <w:r>
        <w:rPr>
          <w:sz w:val="24"/>
        </w:rPr>
        <w:t>or</w:t>
      </w:r>
      <w:r>
        <w:rPr>
          <w:spacing w:val="-4"/>
          <w:sz w:val="24"/>
        </w:rPr>
        <w:t> </w:t>
      </w:r>
      <w:r>
        <w:rPr>
          <w:sz w:val="24"/>
        </w:rPr>
        <w:t>storage</w:t>
      </w:r>
      <w:r>
        <w:rPr>
          <w:spacing w:val="-4"/>
          <w:sz w:val="24"/>
        </w:rPr>
        <w:t> </w:t>
      </w:r>
      <w:r>
        <w:rPr>
          <w:sz w:val="24"/>
        </w:rPr>
        <w:t>of</w:t>
      </w:r>
      <w:r>
        <w:rPr>
          <w:spacing w:val="-2"/>
          <w:sz w:val="24"/>
        </w:rPr>
        <w:t> </w:t>
      </w:r>
      <w:r>
        <w:rPr>
          <w:sz w:val="24"/>
        </w:rPr>
        <w:t>road</w:t>
      </w:r>
      <w:r>
        <w:rPr>
          <w:spacing w:val="-4"/>
          <w:sz w:val="24"/>
        </w:rPr>
        <w:t> </w:t>
      </w:r>
      <w:r>
        <w:rPr>
          <w:sz w:val="24"/>
        </w:rPr>
        <w:t>building</w:t>
      </w:r>
      <w:r>
        <w:rPr>
          <w:spacing w:val="-4"/>
          <w:sz w:val="24"/>
        </w:rPr>
        <w:t> </w:t>
      </w:r>
      <w:r>
        <w:rPr>
          <w:sz w:val="24"/>
        </w:rPr>
        <w:t>machinery.</w:t>
      </w:r>
    </w:p>
    <w:p>
      <w:pPr>
        <w:pStyle w:val="ListParagraph"/>
        <w:numPr>
          <w:ilvl w:val="1"/>
          <w:numId w:val="19"/>
        </w:numPr>
        <w:tabs>
          <w:tab w:pos="1799" w:val="left" w:leader="none"/>
        </w:tabs>
        <w:spacing w:line="240" w:lineRule="auto" w:before="276" w:after="0"/>
        <w:ind w:left="360" w:right="355" w:firstLine="720"/>
        <w:jc w:val="left"/>
        <w:rPr>
          <w:sz w:val="24"/>
        </w:rPr>
      </w:pPr>
      <w:r>
        <w:rPr>
          <w:sz w:val="24"/>
        </w:rPr>
        <w:t>Public</w:t>
      </w:r>
      <w:r>
        <w:rPr>
          <w:spacing w:val="80"/>
          <w:sz w:val="24"/>
        </w:rPr>
        <w:t> </w:t>
      </w:r>
      <w:r>
        <w:rPr>
          <w:sz w:val="24"/>
        </w:rPr>
        <w:t>parks</w:t>
      </w:r>
      <w:r>
        <w:rPr>
          <w:spacing w:val="80"/>
          <w:sz w:val="24"/>
        </w:rPr>
        <w:t> </w:t>
      </w:r>
      <w:r>
        <w:rPr>
          <w:sz w:val="24"/>
        </w:rPr>
        <w:t>and</w:t>
      </w:r>
      <w:r>
        <w:rPr>
          <w:spacing w:val="80"/>
          <w:sz w:val="24"/>
        </w:rPr>
        <w:t> </w:t>
      </w:r>
      <w:r>
        <w:rPr>
          <w:sz w:val="24"/>
        </w:rPr>
        <w:t>playgrounds,</w:t>
      </w:r>
      <w:r>
        <w:rPr>
          <w:spacing w:val="80"/>
          <w:sz w:val="24"/>
        </w:rPr>
        <w:t> </w:t>
      </w:r>
      <w:r>
        <w:rPr>
          <w:sz w:val="24"/>
        </w:rPr>
        <w:t>including</w:t>
      </w:r>
      <w:r>
        <w:rPr>
          <w:spacing w:val="80"/>
          <w:sz w:val="24"/>
        </w:rPr>
        <w:t> </w:t>
      </w:r>
      <w:r>
        <w:rPr>
          <w:sz w:val="24"/>
        </w:rPr>
        <w:t>swimming</w:t>
      </w:r>
      <w:r>
        <w:rPr>
          <w:spacing w:val="80"/>
          <w:sz w:val="24"/>
        </w:rPr>
        <w:t> </w:t>
      </w:r>
      <w:r>
        <w:rPr>
          <w:sz w:val="24"/>
        </w:rPr>
        <w:t>pools,</w:t>
      </w:r>
      <w:r>
        <w:rPr>
          <w:spacing w:val="80"/>
          <w:sz w:val="24"/>
        </w:rPr>
        <w:t> </w:t>
      </w:r>
      <w:r>
        <w:rPr>
          <w:sz w:val="24"/>
        </w:rPr>
        <w:t>golf courses, tennis courts, picnic grounds and bathing beaches.</w:t>
      </w:r>
    </w:p>
    <w:p>
      <w:pPr>
        <w:pStyle w:val="ListParagraph"/>
        <w:numPr>
          <w:ilvl w:val="1"/>
          <w:numId w:val="19"/>
        </w:numPr>
        <w:tabs>
          <w:tab w:pos="1798" w:val="left" w:leader="none"/>
        </w:tabs>
        <w:spacing w:line="240" w:lineRule="auto" w:before="276" w:after="0"/>
        <w:ind w:left="360" w:right="354" w:firstLine="720"/>
        <w:jc w:val="both"/>
        <w:rPr>
          <w:sz w:val="24"/>
        </w:rPr>
      </w:pPr>
      <w:r>
        <w:rPr>
          <w:sz w:val="24"/>
        </w:rPr>
        <w:t>Accessory buildings, including</w:t>
      </w:r>
      <w:r>
        <w:rPr>
          <w:spacing w:val="-1"/>
          <w:sz w:val="24"/>
        </w:rPr>
        <w:t> </w:t>
      </w:r>
      <w:r>
        <w:rPr>
          <w:sz w:val="24"/>
        </w:rPr>
        <w:t>private garages and</w:t>
      </w:r>
      <w:r>
        <w:rPr>
          <w:spacing w:val="-1"/>
          <w:sz w:val="24"/>
        </w:rPr>
        <w:t> </w:t>
      </w:r>
      <w:r>
        <w:rPr>
          <w:sz w:val="24"/>
        </w:rPr>
        <w:t>buildings clearly incidental</w:t>
      </w:r>
      <w:r>
        <w:rPr>
          <w:spacing w:val="-1"/>
          <w:sz w:val="24"/>
        </w:rPr>
        <w:t> </w:t>
      </w:r>
      <w:r>
        <w:rPr>
          <w:sz w:val="24"/>
        </w:rPr>
        <w:t>to</w:t>
      </w:r>
      <w:r>
        <w:rPr>
          <w:spacing w:val="-2"/>
          <w:sz w:val="24"/>
        </w:rPr>
        <w:t> </w:t>
      </w:r>
      <w:r>
        <w:rPr>
          <w:sz w:val="24"/>
        </w:rPr>
        <w:t>residential</w:t>
      </w:r>
      <w:r>
        <w:rPr>
          <w:spacing w:val="-3"/>
          <w:sz w:val="24"/>
        </w:rPr>
        <w:t> </w:t>
      </w:r>
      <w:r>
        <w:rPr>
          <w:sz w:val="24"/>
        </w:rPr>
        <w:t>use</w:t>
      </w:r>
      <w:r>
        <w:rPr>
          <w:spacing w:val="-2"/>
          <w:sz w:val="24"/>
        </w:rPr>
        <w:t> </w:t>
      </w:r>
      <w:r>
        <w:rPr>
          <w:sz w:val="24"/>
        </w:rPr>
        <w:t>of</w:t>
      </w:r>
      <w:r>
        <w:rPr>
          <w:spacing w:val="-2"/>
          <w:sz w:val="24"/>
        </w:rPr>
        <w:t> </w:t>
      </w:r>
      <w:r>
        <w:rPr>
          <w:sz w:val="24"/>
        </w:rPr>
        <w:t>the</w:t>
      </w:r>
      <w:r>
        <w:rPr>
          <w:spacing w:val="-2"/>
          <w:sz w:val="24"/>
        </w:rPr>
        <w:t> </w:t>
      </w:r>
      <w:r>
        <w:rPr>
          <w:sz w:val="24"/>
        </w:rPr>
        <w:t>property;</w:t>
      </w:r>
      <w:r>
        <w:rPr>
          <w:spacing w:val="-2"/>
          <w:sz w:val="24"/>
        </w:rPr>
        <w:t> </w:t>
      </w:r>
      <w:r>
        <w:rPr>
          <w:sz w:val="24"/>
        </w:rPr>
        <w:t>provided, however,</w:t>
      </w:r>
      <w:r>
        <w:rPr>
          <w:spacing w:val="-2"/>
          <w:sz w:val="24"/>
        </w:rPr>
        <w:t> </w:t>
      </w:r>
      <w:r>
        <w:rPr>
          <w:sz w:val="24"/>
        </w:rPr>
        <w:t>that</w:t>
      </w:r>
      <w:r>
        <w:rPr>
          <w:spacing w:val="-2"/>
          <w:sz w:val="24"/>
        </w:rPr>
        <w:t> </w:t>
      </w:r>
      <w:r>
        <w:rPr>
          <w:sz w:val="24"/>
        </w:rPr>
        <w:t>no</w:t>
      </w:r>
      <w:r>
        <w:rPr>
          <w:spacing w:val="-2"/>
          <w:sz w:val="24"/>
        </w:rPr>
        <w:t> </w:t>
      </w:r>
      <w:r>
        <w:rPr>
          <w:sz w:val="24"/>
        </w:rPr>
        <w:t>accessory building may be used as a separate dwelling unit.</w:t>
      </w:r>
    </w:p>
    <w:p>
      <w:pPr>
        <w:pStyle w:val="BodyText"/>
      </w:pPr>
    </w:p>
    <w:p>
      <w:pPr>
        <w:pStyle w:val="ListParagraph"/>
        <w:numPr>
          <w:ilvl w:val="1"/>
          <w:numId w:val="19"/>
        </w:numPr>
        <w:tabs>
          <w:tab w:pos="1798" w:val="left" w:leader="none"/>
        </w:tabs>
        <w:spacing w:line="240" w:lineRule="auto" w:before="0" w:after="0"/>
        <w:ind w:left="360" w:right="352" w:firstLine="720"/>
        <w:jc w:val="both"/>
        <w:rPr>
          <w:sz w:val="24"/>
        </w:rPr>
      </w:pPr>
      <w:r>
        <w:rPr>
          <w:sz w:val="24"/>
        </w:rPr>
        <w:t>Gardening and farming, including nurseries for the propagation of plants only, except farms operating for the disposal of sewage, rubbish or offal, fur farms, stock farms and poultry farms.</w:t>
      </w:r>
    </w:p>
    <w:p>
      <w:pPr>
        <w:pStyle w:val="BodyText"/>
      </w:pPr>
    </w:p>
    <w:p>
      <w:pPr>
        <w:pStyle w:val="ListParagraph"/>
        <w:numPr>
          <w:ilvl w:val="1"/>
          <w:numId w:val="19"/>
        </w:numPr>
        <w:tabs>
          <w:tab w:pos="1480" w:val="left" w:leader="none"/>
        </w:tabs>
        <w:spacing w:line="240" w:lineRule="auto" w:before="0" w:after="0"/>
        <w:ind w:left="359" w:right="354" w:firstLine="720"/>
        <w:jc w:val="both"/>
        <w:rPr>
          <w:color w:val="1C1C1C"/>
          <w:sz w:val="24"/>
        </w:rPr>
      </w:pPr>
      <w:r>
        <w:rPr>
          <w:color w:val="1C1C1C"/>
          <w:sz w:val="24"/>
        </w:rPr>
        <w:t>Accessory Solar Energy System. A photovoltaic energy system that converts solar energy to usable thermal, mechanical, chemical or electrical energy, where such solar energy system is accessory to the principal use of the land and serve the land or structures on the same parcel (such as solar panels providing energy for a dwelling on the same parcel). Accessory Solar Energy Systems are not intended for use as a public utility or to provide energy into the grid and generally produce less than 1000 kilowatts (1 megawatt).</w:t>
      </w:r>
      <w:r>
        <w:rPr>
          <w:color w:val="1C1C1C"/>
          <w:spacing w:val="40"/>
          <w:sz w:val="24"/>
        </w:rPr>
        <w:t> </w:t>
      </w:r>
      <w:r>
        <w:rPr>
          <w:color w:val="1C1C1C"/>
          <w:sz w:val="24"/>
        </w:rPr>
        <w:t>For the purpose of this Ordinance no building permit will be required unless construction of this Solar Energy System requires substantial alteration of the principal residence or other structures on the parcel.</w:t>
      </w:r>
    </w:p>
    <w:p>
      <w:pPr>
        <w:pStyle w:val="ListParagraph"/>
        <w:numPr>
          <w:ilvl w:val="1"/>
          <w:numId w:val="19"/>
        </w:numPr>
        <w:tabs>
          <w:tab w:pos="1469" w:val="left" w:leader="none"/>
        </w:tabs>
        <w:spacing w:line="240" w:lineRule="auto" w:before="275" w:after="0"/>
        <w:ind w:left="359" w:right="354" w:firstLine="720"/>
        <w:jc w:val="both"/>
        <w:rPr>
          <w:color w:val="1C1C1C"/>
          <w:sz w:val="24"/>
        </w:rPr>
      </w:pPr>
      <w:r>
        <w:rPr>
          <w:color w:val="1C1C1C"/>
          <w:sz w:val="24"/>
        </w:rPr>
        <w:t>Accessory Wind Power Energy System. A w</w:t>
      </w:r>
      <w:r>
        <w:rPr>
          <w:rFonts w:ascii="Calibri"/>
          <w:color w:val="1C1C1C"/>
          <w:sz w:val="24"/>
        </w:rPr>
        <w:t>ind power or wind energy system</w:t>
      </w:r>
      <w:r>
        <w:rPr>
          <w:rFonts w:ascii="Calibri"/>
          <w:color w:val="1C1C1C"/>
          <w:spacing w:val="20"/>
          <w:sz w:val="24"/>
        </w:rPr>
        <w:t> </w:t>
      </w:r>
      <w:r>
        <w:rPr>
          <w:rFonts w:ascii="Calibri"/>
          <w:color w:val="1C1C1C"/>
          <w:sz w:val="24"/>
        </w:rPr>
        <w:t>harnesses</w:t>
      </w:r>
      <w:r>
        <w:rPr>
          <w:rFonts w:ascii="Calibri"/>
          <w:color w:val="1C1C1C"/>
          <w:spacing w:val="17"/>
          <w:sz w:val="24"/>
        </w:rPr>
        <w:t> </w:t>
      </w:r>
      <w:r>
        <w:rPr>
          <w:rFonts w:ascii="Calibri"/>
          <w:color w:val="1C1C1C"/>
          <w:sz w:val="24"/>
        </w:rPr>
        <w:t>the</w:t>
      </w:r>
      <w:r>
        <w:rPr>
          <w:rFonts w:ascii="Calibri"/>
          <w:color w:val="1C1C1C"/>
          <w:spacing w:val="18"/>
          <w:sz w:val="24"/>
        </w:rPr>
        <w:t> </w:t>
      </w:r>
      <w:r>
        <w:rPr>
          <w:rFonts w:ascii="Calibri"/>
          <w:color w:val="1C1C1C"/>
          <w:sz w:val="24"/>
        </w:rPr>
        <w:t>power</w:t>
      </w:r>
      <w:r>
        <w:rPr>
          <w:rFonts w:ascii="Calibri"/>
          <w:color w:val="1C1C1C"/>
          <w:spacing w:val="18"/>
          <w:sz w:val="24"/>
        </w:rPr>
        <w:t> </w:t>
      </w:r>
      <w:r>
        <w:rPr>
          <w:rFonts w:ascii="Calibri"/>
          <w:color w:val="1C1C1C"/>
          <w:sz w:val="24"/>
        </w:rPr>
        <w:t>of</w:t>
      </w:r>
      <w:r>
        <w:rPr>
          <w:rFonts w:ascii="Calibri"/>
          <w:color w:val="1C1C1C"/>
          <w:spacing w:val="19"/>
          <w:sz w:val="24"/>
        </w:rPr>
        <w:t> </w:t>
      </w:r>
      <w:r>
        <w:rPr>
          <w:rFonts w:ascii="Calibri"/>
          <w:color w:val="1C1C1C"/>
          <w:sz w:val="24"/>
        </w:rPr>
        <w:t>the</w:t>
      </w:r>
      <w:r>
        <w:rPr>
          <w:rFonts w:ascii="Calibri"/>
          <w:color w:val="1C1C1C"/>
          <w:spacing w:val="18"/>
          <w:sz w:val="24"/>
        </w:rPr>
        <w:t> </w:t>
      </w:r>
      <w:r>
        <w:rPr>
          <w:rFonts w:ascii="Calibri"/>
          <w:color w:val="1C1C1C"/>
          <w:sz w:val="24"/>
        </w:rPr>
        <w:t>wind</w:t>
      </w:r>
      <w:r>
        <w:rPr>
          <w:rFonts w:ascii="Calibri"/>
          <w:color w:val="1C1C1C"/>
          <w:spacing w:val="19"/>
          <w:sz w:val="24"/>
        </w:rPr>
        <w:t> </w:t>
      </w:r>
      <w:r>
        <w:rPr>
          <w:rFonts w:ascii="Calibri"/>
          <w:color w:val="1C1C1C"/>
          <w:sz w:val="24"/>
        </w:rPr>
        <w:t>to</w:t>
      </w:r>
      <w:r>
        <w:rPr>
          <w:rFonts w:ascii="Calibri"/>
          <w:color w:val="1C1C1C"/>
          <w:spacing w:val="21"/>
          <w:sz w:val="24"/>
        </w:rPr>
        <w:t> </w:t>
      </w:r>
      <w:r>
        <w:rPr>
          <w:rFonts w:ascii="Calibri"/>
          <w:color w:val="1C1C1C"/>
          <w:sz w:val="24"/>
        </w:rPr>
        <w:t>generate</w:t>
      </w:r>
      <w:r>
        <w:rPr>
          <w:rFonts w:ascii="Calibri"/>
          <w:color w:val="1C1C1C"/>
          <w:spacing w:val="18"/>
          <w:sz w:val="24"/>
        </w:rPr>
        <w:t> </w:t>
      </w:r>
      <w:r>
        <w:rPr>
          <w:rFonts w:ascii="Calibri"/>
          <w:color w:val="1C1C1C"/>
          <w:sz w:val="24"/>
        </w:rPr>
        <w:t>electricity.</w:t>
      </w:r>
      <w:r>
        <w:rPr>
          <w:rFonts w:ascii="Calibri"/>
          <w:color w:val="1C1C1C"/>
          <w:spacing w:val="19"/>
          <w:sz w:val="24"/>
        </w:rPr>
        <w:t> </w:t>
      </w:r>
      <w:r>
        <w:rPr>
          <w:rFonts w:ascii="Calibri"/>
          <w:color w:val="1C1C1C"/>
          <w:sz w:val="24"/>
        </w:rPr>
        <w:t>It</w:t>
      </w:r>
      <w:r>
        <w:rPr>
          <w:rFonts w:ascii="Calibri"/>
          <w:color w:val="1C1C1C"/>
          <w:spacing w:val="21"/>
          <w:sz w:val="24"/>
        </w:rPr>
        <w:t> </w:t>
      </w:r>
      <w:r>
        <w:rPr>
          <w:rFonts w:ascii="Calibri"/>
          <w:color w:val="1C1C1C"/>
          <w:sz w:val="24"/>
        </w:rPr>
        <w:t>involves</w:t>
      </w:r>
      <w:r>
        <w:rPr>
          <w:rFonts w:ascii="Calibri"/>
          <w:color w:val="1C1C1C"/>
          <w:spacing w:val="20"/>
          <w:sz w:val="24"/>
        </w:rPr>
        <w:t> </w:t>
      </w:r>
      <w:r>
        <w:rPr>
          <w:rFonts w:ascii="Calibri"/>
          <w:color w:val="1C1C1C"/>
          <w:sz w:val="24"/>
        </w:rPr>
        <w:t>using</w:t>
      </w:r>
      <w:r>
        <w:rPr>
          <w:rFonts w:ascii="Calibri"/>
          <w:color w:val="1C1C1C"/>
          <w:spacing w:val="17"/>
          <w:sz w:val="24"/>
        </w:rPr>
        <w:t> </w:t>
      </w:r>
      <w:r>
        <w:rPr>
          <w:rFonts w:ascii="Calibri"/>
          <w:color w:val="1C1C1C"/>
          <w:sz w:val="24"/>
        </w:rPr>
        <w:t>wind</w:t>
      </w:r>
    </w:p>
    <w:p>
      <w:pPr>
        <w:pStyle w:val="ListParagraph"/>
        <w:spacing w:after="0" w:line="240" w:lineRule="auto"/>
        <w:jc w:val="both"/>
        <w:rPr>
          <w:sz w:val="24"/>
        </w:rPr>
        <w:sectPr>
          <w:pgSz w:w="12240" w:h="15840"/>
          <w:pgMar w:header="0" w:footer="788" w:top="1360" w:bottom="980" w:left="1440" w:right="1440"/>
        </w:sectPr>
      </w:pPr>
    </w:p>
    <w:p>
      <w:pPr>
        <w:pStyle w:val="BodyText"/>
        <w:spacing w:before="39"/>
        <w:ind w:left="359" w:right="352"/>
        <w:jc w:val="both"/>
        <w:rPr>
          <w:rFonts w:ascii="Calibri"/>
        </w:rPr>
      </w:pPr>
      <w:r>
        <w:rPr>
          <w:rFonts w:ascii="Calibri"/>
          <w:color w:val="1C1C1C"/>
        </w:rPr>
        <w:t>turbines to convert the turning motion of blades, pushed by moving air (kinetic energy) into electrical energy. Accessory Wind Power Energy Systems are not intended for use</w:t>
      </w:r>
      <w:r>
        <w:rPr>
          <w:rFonts w:ascii="Calibri"/>
          <w:color w:val="1C1C1C"/>
          <w:spacing w:val="40"/>
        </w:rPr>
        <w:t> </w:t>
      </w:r>
      <w:r>
        <w:rPr>
          <w:rFonts w:ascii="Calibri"/>
          <w:color w:val="1C1C1C"/>
        </w:rPr>
        <w:t>as</w:t>
      </w:r>
      <w:r>
        <w:rPr>
          <w:rFonts w:ascii="Calibri"/>
          <w:color w:val="1C1C1C"/>
          <w:spacing w:val="-2"/>
        </w:rPr>
        <w:t> </w:t>
      </w:r>
      <w:r>
        <w:rPr>
          <w:rFonts w:ascii="Calibri"/>
          <w:color w:val="1C1C1C"/>
        </w:rPr>
        <w:t>a</w:t>
      </w:r>
      <w:r>
        <w:rPr>
          <w:rFonts w:ascii="Calibri"/>
          <w:color w:val="1C1C1C"/>
          <w:spacing w:val="-1"/>
        </w:rPr>
        <w:t> </w:t>
      </w:r>
      <w:r>
        <w:rPr>
          <w:rFonts w:ascii="Calibri"/>
          <w:color w:val="1C1C1C"/>
        </w:rPr>
        <w:t>public</w:t>
      </w:r>
      <w:r>
        <w:rPr>
          <w:rFonts w:ascii="Calibri"/>
          <w:color w:val="1C1C1C"/>
          <w:spacing w:val="-5"/>
        </w:rPr>
        <w:t> </w:t>
      </w:r>
      <w:r>
        <w:rPr>
          <w:rFonts w:ascii="Calibri"/>
          <w:color w:val="1C1C1C"/>
        </w:rPr>
        <w:t>utility</w:t>
      </w:r>
      <w:r>
        <w:rPr>
          <w:rFonts w:ascii="Calibri"/>
          <w:color w:val="1C1C1C"/>
          <w:spacing w:val="-2"/>
        </w:rPr>
        <w:t> </w:t>
      </w:r>
      <w:r>
        <w:rPr>
          <w:rFonts w:ascii="Calibri"/>
          <w:color w:val="1C1C1C"/>
        </w:rPr>
        <w:t>or</w:t>
      </w:r>
      <w:r>
        <w:rPr>
          <w:rFonts w:ascii="Calibri"/>
          <w:color w:val="1C1C1C"/>
          <w:spacing w:val="-4"/>
        </w:rPr>
        <w:t> </w:t>
      </w:r>
      <w:r>
        <w:rPr>
          <w:rFonts w:ascii="Calibri"/>
          <w:color w:val="1C1C1C"/>
        </w:rPr>
        <w:t>to</w:t>
      </w:r>
      <w:r>
        <w:rPr>
          <w:rFonts w:ascii="Calibri"/>
          <w:color w:val="1C1C1C"/>
          <w:spacing w:val="-3"/>
        </w:rPr>
        <w:t> </w:t>
      </w:r>
      <w:r>
        <w:rPr>
          <w:rFonts w:ascii="Calibri"/>
          <w:color w:val="1C1C1C"/>
        </w:rPr>
        <w:t>provide</w:t>
      </w:r>
      <w:r>
        <w:rPr>
          <w:rFonts w:ascii="Calibri"/>
          <w:color w:val="1C1C1C"/>
          <w:spacing w:val="-1"/>
        </w:rPr>
        <w:t> </w:t>
      </w:r>
      <w:r>
        <w:rPr>
          <w:rFonts w:ascii="Calibri"/>
          <w:color w:val="1C1C1C"/>
        </w:rPr>
        <w:t>energy</w:t>
      </w:r>
      <w:r>
        <w:rPr>
          <w:rFonts w:ascii="Calibri"/>
          <w:color w:val="1C1C1C"/>
          <w:spacing w:val="-2"/>
        </w:rPr>
        <w:t> </w:t>
      </w:r>
      <w:r>
        <w:rPr>
          <w:rFonts w:ascii="Calibri"/>
          <w:color w:val="1C1C1C"/>
        </w:rPr>
        <w:t>into</w:t>
      </w:r>
      <w:r>
        <w:rPr>
          <w:rFonts w:ascii="Calibri"/>
          <w:color w:val="1C1C1C"/>
          <w:spacing w:val="-3"/>
        </w:rPr>
        <w:t> </w:t>
      </w:r>
      <w:r>
        <w:rPr>
          <w:rFonts w:ascii="Calibri"/>
          <w:color w:val="1C1C1C"/>
        </w:rPr>
        <w:t>the</w:t>
      </w:r>
      <w:r>
        <w:rPr>
          <w:rFonts w:ascii="Calibri"/>
          <w:color w:val="1C1C1C"/>
          <w:spacing w:val="-1"/>
        </w:rPr>
        <w:t> </w:t>
      </w:r>
      <w:r>
        <w:rPr>
          <w:rFonts w:ascii="Calibri"/>
          <w:color w:val="1C1C1C"/>
        </w:rPr>
        <w:t>grid and generally</w:t>
      </w:r>
      <w:r>
        <w:rPr>
          <w:rFonts w:ascii="Calibri"/>
          <w:color w:val="1C1C1C"/>
          <w:spacing w:val="-5"/>
        </w:rPr>
        <w:t> </w:t>
      </w:r>
      <w:r>
        <w:rPr>
          <w:rFonts w:ascii="Calibri"/>
          <w:color w:val="1C1C1C"/>
        </w:rPr>
        <w:t>produce</w:t>
      </w:r>
      <w:r>
        <w:rPr>
          <w:rFonts w:ascii="Calibri"/>
          <w:color w:val="1C1C1C"/>
          <w:spacing w:val="-3"/>
        </w:rPr>
        <w:t> </w:t>
      </w:r>
      <w:r>
        <w:rPr>
          <w:rFonts w:ascii="Calibri"/>
          <w:color w:val="1C1C1C"/>
        </w:rPr>
        <w:t>less</w:t>
      </w:r>
      <w:r>
        <w:rPr>
          <w:rFonts w:ascii="Calibri"/>
          <w:color w:val="1C1C1C"/>
          <w:spacing w:val="-2"/>
        </w:rPr>
        <w:t> </w:t>
      </w:r>
      <w:r>
        <w:rPr>
          <w:rFonts w:ascii="Calibri"/>
          <w:color w:val="1C1C1C"/>
        </w:rPr>
        <w:t>than 1000 kilowatts (1 megawatt).</w:t>
      </w:r>
      <w:r>
        <w:rPr>
          <w:rFonts w:ascii="Calibri"/>
          <w:color w:val="1C1C1C"/>
          <w:spacing w:val="40"/>
        </w:rPr>
        <w:t> </w:t>
      </w:r>
      <w:r>
        <w:rPr>
          <w:rFonts w:ascii="Calibri"/>
          <w:color w:val="1C1C1C"/>
        </w:rPr>
        <w:t>For the purpose of this Ordinance no building permit will be required unless construction of this Wind Power Energy System requires substantial alteration of the principal residence or other structures on the parcel.</w:t>
      </w:r>
    </w:p>
    <w:p>
      <w:pPr>
        <w:pStyle w:val="Heading1"/>
        <w:numPr>
          <w:ilvl w:val="0"/>
          <w:numId w:val="19"/>
        </w:numPr>
        <w:tabs>
          <w:tab w:pos="1438" w:val="left" w:leader="none"/>
        </w:tabs>
        <w:spacing w:line="240" w:lineRule="auto" w:before="276" w:after="0"/>
        <w:ind w:left="1438" w:right="0" w:hanging="358"/>
        <w:jc w:val="left"/>
      </w:pPr>
      <w:bookmarkStart w:name="_TOC_250020" w:id="9"/>
      <w:r>
        <w:rPr/>
        <w:t>Conditional</w:t>
      </w:r>
      <w:r>
        <w:rPr>
          <w:spacing w:val="-6"/>
        </w:rPr>
        <w:t> </w:t>
      </w:r>
      <w:bookmarkEnd w:id="9"/>
      <w:r>
        <w:rPr>
          <w:spacing w:val="-2"/>
        </w:rPr>
        <w:t>Uses.</w:t>
      </w:r>
    </w:p>
    <w:p>
      <w:pPr>
        <w:pStyle w:val="BodyText"/>
        <w:rPr>
          <w:b/>
        </w:rPr>
      </w:pPr>
    </w:p>
    <w:p>
      <w:pPr>
        <w:pStyle w:val="ListParagraph"/>
        <w:numPr>
          <w:ilvl w:val="1"/>
          <w:numId w:val="19"/>
        </w:numPr>
        <w:tabs>
          <w:tab w:pos="1798" w:val="left" w:leader="none"/>
        </w:tabs>
        <w:spacing w:line="240" w:lineRule="auto" w:before="0" w:after="0"/>
        <w:ind w:left="360" w:right="355" w:firstLine="720"/>
        <w:jc w:val="both"/>
        <w:rPr>
          <w:sz w:val="24"/>
        </w:rPr>
      </w:pPr>
      <w:r>
        <w:rPr>
          <w:sz w:val="24"/>
        </w:rPr>
        <w:t>Home-based businesses, when such business is incidental to the residential use of the premises and does not involve and external alteration that would effect a substantial change in the residential character of the building; provided further, that no article is sold or offered for sale that is not produced by such home-based business, that no stock in trade is kept or sold and that no person other than a member of the resident family is employed on the premises.</w:t>
      </w:r>
    </w:p>
    <w:p>
      <w:pPr>
        <w:pStyle w:val="BodyText"/>
      </w:pPr>
    </w:p>
    <w:p>
      <w:pPr>
        <w:pStyle w:val="ListParagraph"/>
        <w:numPr>
          <w:ilvl w:val="1"/>
          <w:numId w:val="19"/>
        </w:numPr>
        <w:tabs>
          <w:tab w:pos="1797" w:val="left" w:leader="none"/>
        </w:tabs>
        <w:spacing w:line="240" w:lineRule="auto" w:before="0" w:after="0"/>
        <w:ind w:left="359" w:right="351" w:firstLine="720"/>
        <w:jc w:val="both"/>
        <w:rPr>
          <w:sz w:val="24"/>
        </w:rPr>
      </w:pPr>
      <w:r>
        <w:rPr>
          <w:sz w:val="24"/>
        </w:rPr>
        <w:t>Professional offices, when such office is conducted solely by a member or members of the resident family entirely within the residence and incidental to the residential use of the premises; provided further, that there shall be no external alterations that would effect a</w:t>
      </w:r>
      <w:r>
        <w:rPr>
          <w:spacing w:val="-1"/>
          <w:sz w:val="24"/>
        </w:rPr>
        <w:t> </w:t>
      </w:r>
      <w:r>
        <w:rPr>
          <w:sz w:val="24"/>
        </w:rPr>
        <w:t>substantial change in the residential character of the building, that no more than fifty (50) percent of only one floor of the dwelling shall be devoted to such offices and that no more than two persons not members of the resident family may be employed in non-professional capacities in any such office.</w:t>
      </w:r>
    </w:p>
    <w:p>
      <w:pPr>
        <w:pStyle w:val="BodyText"/>
      </w:pPr>
    </w:p>
    <w:p>
      <w:pPr>
        <w:pStyle w:val="ListParagraph"/>
        <w:numPr>
          <w:ilvl w:val="1"/>
          <w:numId w:val="19"/>
        </w:numPr>
        <w:tabs>
          <w:tab w:pos="1799" w:val="left" w:leader="none"/>
        </w:tabs>
        <w:spacing w:line="240" w:lineRule="auto" w:before="1" w:after="0"/>
        <w:ind w:left="360" w:right="352" w:firstLine="720"/>
        <w:jc w:val="both"/>
        <w:rPr>
          <w:sz w:val="24"/>
        </w:rPr>
      </w:pPr>
      <w:r>
        <w:rPr>
          <w:sz w:val="24"/>
        </w:rPr>
        <w:t>Telephone exchanges, provided there are no service garage or storage yard, telegraph and</w:t>
      </w:r>
      <w:r>
        <w:rPr>
          <w:spacing w:val="-1"/>
          <w:sz w:val="24"/>
        </w:rPr>
        <w:t> </w:t>
      </w:r>
      <w:r>
        <w:rPr>
          <w:sz w:val="24"/>
        </w:rPr>
        <w:t>telephone and power</w:t>
      </w:r>
      <w:r>
        <w:rPr>
          <w:spacing w:val="-1"/>
          <w:sz w:val="24"/>
        </w:rPr>
        <w:t> </w:t>
      </w:r>
      <w:r>
        <w:rPr>
          <w:sz w:val="24"/>
        </w:rPr>
        <w:t>distribution poles</w:t>
      </w:r>
      <w:r>
        <w:rPr>
          <w:spacing w:val="-2"/>
          <w:sz w:val="24"/>
        </w:rPr>
        <w:t> </w:t>
      </w:r>
      <w:r>
        <w:rPr>
          <w:sz w:val="24"/>
        </w:rPr>
        <w:t>and lines</w:t>
      </w:r>
      <w:r>
        <w:rPr>
          <w:spacing w:val="-2"/>
          <w:sz w:val="24"/>
        </w:rPr>
        <w:t> </w:t>
      </w:r>
      <w:r>
        <w:rPr>
          <w:sz w:val="24"/>
        </w:rPr>
        <w:t>and necessary appurtenant equipment housings.</w:t>
      </w:r>
      <w:r>
        <w:rPr>
          <w:spacing w:val="40"/>
          <w:sz w:val="24"/>
        </w:rPr>
        <w:t> </w:t>
      </w:r>
      <w:r>
        <w:rPr>
          <w:sz w:val="24"/>
        </w:rPr>
        <w:t>These regulations, however, shall not include microwave radio relay structures unless the location thereof shall first have been approved by the Plan Commission.</w:t>
      </w:r>
    </w:p>
    <w:p>
      <w:pPr>
        <w:pStyle w:val="BodyText"/>
      </w:pPr>
    </w:p>
    <w:p>
      <w:pPr>
        <w:pStyle w:val="Heading1"/>
        <w:numPr>
          <w:ilvl w:val="0"/>
          <w:numId w:val="19"/>
        </w:numPr>
        <w:tabs>
          <w:tab w:pos="1438" w:val="left" w:leader="none"/>
        </w:tabs>
        <w:spacing w:line="240" w:lineRule="auto" w:before="0" w:after="0"/>
        <w:ind w:left="1438" w:right="0" w:hanging="358"/>
        <w:jc w:val="left"/>
      </w:pPr>
      <w:r>
        <w:rPr/>
        <w:t>Height,</w:t>
      </w:r>
      <w:r>
        <w:rPr>
          <w:spacing w:val="-4"/>
        </w:rPr>
        <w:t> </w:t>
      </w:r>
      <w:r>
        <w:rPr/>
        <w:t>Area</w:t>
      </w:r>
      <w:r>
        <w:rPr>
          <w:spacing w:val="-1"/>
        </w:rPr>
        <w:t> </w:t>
      </w:r>
      <w:r>
        <w:rPr/>
        <w:t>for</w:t>
      </w:r>
      <w:r>
        <w:rPr>
          <w:spacing w:val="-3"/>
        </w:rPr>
        <w:t> </w:t>
      </w:r>
      <w:r>
        <w:rPr/>
        <w:t>Lot,</w:t>
      </w:r>
      <w:r>
        <w:rPr>
          <w:spacing w:val="-1"/>
        </w:rPr>
        <w:t> </w:t>
      </w:r>
      <w:r>
        <w:rPr/>
        <w:t>Floor,</w:t>
      </w:r>
      <w:r>
        <w:rPr>
          <w:spacing w:val="-1"/>
        </w:rPr>
        <w:t> </w:t>
      </w:r>
      <w:r>
        <w:rPr/>
        <w:t>Side</w:t>
      </w:r>
      <w:r>
        <w:rPr>
          <w:spacing w:val="-4"/>
        </w:rPr>
        <w:t> </w:t>
      </w:r>
      <w:r>
        <w:rPr/>
        <w:t>Yard</w:t>
      </w:r>
      <w:r>
        <w:rPr>
          <w:spacing w:val="-5"/>
        </w:rPr>
        <w:t> </w:t>
      </w:r>
      <w:r>
        <w:rPr/>
        <w:t>and</w:t>
      </w:r>
      <w:r>
        <w:rPr>
          <w:spacing w:val="-2"/>
        </w:rPr>
        <w:t> </w:t>
      </w:r>
      <w:r>
        <w:rPr/>
        <w:t>Other</w:t>
      </w:r>
      <w:r>
        <w:rPr>
          <w:spacing w:val="-2"/>
        </w:rPr>
        <w:t> Requirements.</w:t>
      </w:r>
    </w:p>
    <w:p>
      <w:pPr>
        <w:pStyle w:val="BodyText"/>
        <w:rPr>
          <w:b/>
        </w:rPr>
      </w:pPr>
    </w:p>
    <w:p>
      <w:pPr>
        <w:pStyle w:val="ListParagraph"/>
        <w:numPr>
          <w:ilvl w:val="1"/>
          <w:numId w:val="19"/>
        </w:numPr>
        <w:tabs>
          <w:tab w:pos="1798" w:val="left" w:leader="none"/>
        </w:tabs>
        <w:spacing w:line="240" w:lineRule="auto" w:before="0" w:after="0"/>
        <w:ind w:left="360" w:right="352" w:firstLine="720"/>
        <w:jc w:val="both"/>
        <w:rPr>
          <w:sz w:val="24"/>
        </w:rPr>
      </w:pPr>
      <w:r>
        <w:rPr>
          <w:sz w:val="24"/>
        </w:rPr>
        <w:t>Height:</w:t>
      </w:r>
      <w:r>
        <w:rPr>
          <w:spacing w:val="40"/>
          <w:sz w:val="24"/>
        </w:rPr>
        <w:t> </w:t>
      </w:r>
      <w:r>
        <w:rPr>
          <w:sz w:val="24"/>
        </w:rPr>
        <w:t>Except</w:t>
      </w:r>
      <w:r>
        <w:rPr>
          <w:spacing w:val="-2"/>
          <w:sz w:val="24"/>
        </w:rPr>
        <w:t> </w:t>
      </w:r>
      <w:r>
        <w:rPr>
          <w:sz w:val="24"/>
        </w:rPr>
        <w:t>as</w:t>
      </w:r>
      <w:r>
        <w:rPr>
          <w:spacing w:val="-3"/>
          <w:sz w:val="24"/>
        </w:rPr>
        <w:t> </w:t>
      </w:r>
      <w:r>
        <w:rPr>
          <w:sz w:val="24"/>
        </w:rPr>
        <w:t>otherwise</w:t>
      </w:r>
      <w:r>
        <w:rPr>
          <w:spacing w:val="-2"/>
          <w:sz w:val="24"/>
        </w:rPr>
        <w:t> </w:t>
      </w:r>
      <w:r>
        <w:rPr>
          <w:sz w:val="24"/>
        </w:rPr>
        <w:t>provided</w:t>
      </w:r>
      <w:r>
        <w:rPr>
          <w:spacing w:val="-2"/>
          <w:sz w:val="24"/>
        </w:rPr>
        <w:t> </w:t>
      </w:r>
      <w:r>
        <w:rPr>
          <w:sz w:val="24"/>
        </w:rPr>
        <w:t>in</w:t>
      </w:r>
      <w:r>
        <w:rPr>
          <w:spacing w:val="-2"/>
          <w:sz w:val="24"/>
        </w:rPr>
        <w:t> </w:t>
      </w:r>
      <w:r>
        <w:rPr>
          <w:sz w:val="24"/>
        </w:rPr>
        <w:t>this</w:t>
      </w:r>
      <w:r>
        <w:rPr>
          <w:spacing w:val="-3"/>
          <w:sz w:val="24"/>
        </w:rPr>
        <w:t> </w:t>
      </w:r>
      <w:r>
        <w:rPr>
          <w:sz w:val="24"/>
        </w:rPr>
        <w:t>Ordinance,</w:t>
      </w:r>
      <w:r>
        <w:rPr>
          <w:spacing w:val="-2"/>
          <w:sz w:val="24"/>
        </w:rPr>
        <w:t> </w:t>
      </w:r>
      <w:r>
        <w:rPr>
          <w:sz w:val="24"/>
        </w:rPr>
        <w:t>no</w:t>
      </w:r>
      <w:r>
        <w:rPr>
          <w:spacing w:val="-4"/>
          <w:sz w:val="24"/>
        </w:rPr>
        <w:t> </w:t>
      </w:r>
      <w:r>
        <w:rPr>
          <w:sz w:val="24"/>
        </w:rPr>
        <w:t>building shall exceed a height of thirty five (35) feet.</w:t>
      </w:r>
    </w:p>
    <w:p>
      <w:pPr>
        <w:pStyle w:val="BodyText"/>
      </w:pPr>
    </w:p>
    <w:p>
      <w:pPr>
        <w:pStyle w:val="ListParagraph"/>
        <w:numPr>
          <w:ilvl w:val="1"/>
          <w:numId w:val="19"/>
        </w:numPr>
        <w:tabs>
          <w:tab w:pos="1798" w:val="left" w:leader="none"/>
        </w:tabs>
        <w:spacing w:line="240" w:lineRule="auto" w:before="0" w:after="0"/>
        <w:ind w:left="360" w:right="353" w:firstLine="720"/>
        <w:jc w:val="both"/>
        <w:rPr>
          <w:sz w:val="24"/>
        </w:rPr>
      </w:pPr>
      <w:r>
        <w:rPr>
          <w:sz w:val="24"/>
        </w:rPr>
        <w:t>Lot Area:</w:t>
      </w:r>
      <w:r>
        <w:rPr>
          <w:spacing w:val="40"/>
          <w:sz w:val="24"/>
        </w:rPr>
        <w:t> </w:t>
      </w:r>
      <w:r>
        <w:rPr>
          <w:sz w:val="24"/>
        </w:rPr>
        <w:t>Buildings used in whole or in part for family dwelling purposes which are hereafter erected shall be located on a lot having an area of not less than two (2) acres, and no such lot shall be less than two hundred (200) feet</w:t>
      </w:r>
      <w:r>
        <w:rPr>
          <w:spacing w:val="-1"/>
          <w:sz w:val="24"/>
        </w:rPr>
        <w:t> </w:t>
      </w:r>
      <w:r>
        <w:rPr>
          <w:sz w:val="24"/>
        </w:rPr>
        <w:t>in</w:t>
      </w:r>
      <w:r>
        <w:rPr>
          <w:spacing w:val="-1"/>
          <w:sz w:val="24"/>
        </w:rPr>
        <w:t> </w:t>
      </w:r>
      <w:r>
        <w:rPr>
          <w:sz w:val="24"/>
        </w:rPr>
        <w:t>width;</w:t>
      </w:r>
      <w:r>
        <w:rPr>
          <w:spacing w:val="-1"/>
          <w:sz w:val="24"/>
        </w:rPr>
        <w:t> </w:t>
      </w:r>
      <w:r>
        <w:rPr>
          <w:sz w:val="24"/>
        </w:rPr>
        <w:t>provided</w:t>
      </w:r>
      <w:r>
        <w:rPr>
          <w:spacing w:val="-3"/>
          <w:sz w:val="24"/>
        </w:rPr>
        <w:t> </w:t>
      </w:r>
      <w:r>
        <w:rPr>
          <w:sz w:val="24"/>
        </w:rPr>
        <w:t>that</w:t>
      </w:r>
      <w:r>
        <w:rPr>
          <w:spacing w:val="-4"/>
          <w:sz w:val="24"/>
        </w:rPr>
        <w:t> </w:t>
      </w:r>
      <w:r>
        <w:rPr>
          <w:sz w:val="24"/>
        </w:rPr>
        <w:t>minimum lot</w:t>
      </w:r>
      <w:r>
        <w:rPr>
          <w:spacing w:val="-1"/>
          <w:sz w:val="24"/>
        </w:rPr>
        <w:t> </w:t>
      </w:r>
      <w:r>
        <w:rPr>
          <w:sz w:val="24"/>
        </w:rPr>
        <w:t>area</w:t>
      </w:r>
      <w:r>
        <w:rPr>
          <w:spacing w:val="-3"/>
          <w:sz w:val="24"/>
        </w:rPr>
        <w:t> </w:t>
      </w:r>
      <w:r>
        <w:rPr>
          <w:sz w:val="24"/>
        </w:rPr>
        <w:t>requirement</w:t>
      </w:r>
      <w:r>
        <w:rPr>
          <w:spacing w:val="-1"/>
          <w:sz w:val="24"/>
        </w:rPr>
        <w:t> </w:t>
      </w:r>
      <w:r>
        <w:rPr>
          <w:sz w:val="24"/>
        </w:rPr>
        <w:t>shall</w:t>
      </w:r>
      <w:r>
        <w:rPr>
          <w:spacing w:val="-2"/>
          <w:sz w:val="24"/>
        </w:rPr>
        <w:t> </w:t>
      </w:r>
      <w:r>
        <w:rPr>
          <w:sz w:val="24"/>
        </w:rPr>
        <w:t>not</w:t>
      </w:r>
      <w:r>
        <w:rPr>
          <w:spacing w:val="-1"/>
          <w:sz w:val="24"/>
        </w:rPr>
        <w:t> </w:t>
      </w:r>
      <w:r>
        <w:rPr>
          <w:sz w:val="24"/>
        </w:rPr>
        <w:t>apply</w:t>
      </w:r>
      <w:r>
        <w:rPr>
          <w:spacing w:val="-2"/>
          <w:sz w:val="24"/>
        </w:rPr>
        <w:t> </w:t>
      </w:r>
      <w:r>
        <w:rPr>
          <w:sz w:val="24"/>
        </w:rPr>
        <w:t>to</w:t>
      </w:r>
      <w:r>
        <w:rPr>
          <w:spacing w:val="-1"/>
          <w:sz w:val="24"/>
        </w:rPr>
        <w:t> </w:t>
      </w:r>
      <w:r>
        <w:rPr>
          <w:sz w:val="24"/>
        </w:rPr>
        <w:t>lots</w:t>
      </w:r>
      <w:r>
        <w:rPr>
          <w:spacing w:val="-4"/>
          <w:sz w:val="24"/>
        </w:rPr>
        <w:t> </w:t>
      </w:r>
      <w:r>
        <w:rPr>
          <w:sz w:val="24"/>
        </w:rPr>
        <w:t>of less than two (2) acres which have been sold and the conveyance thereof recorded in the Office of the Register of Deeds prior to the adoption of the </w:t>
      </w:r>
      <w:r>
        <w:rPr>
          <w:spacing w:val="-2"/>
          <w:sz w:val="24"/>
        </w:rPr>
        <w:t>Ordinance.</w:t>
      </w:r>
    </w:p>
    <w:p>
      <w:pPr>
        <w:pStyle w:val="ListParagraph"/>
        <w:spacing w:after="0" w:line="240" w:lineRule="auto"/>
        <w:jc w:val="both"/>
        <w:rPr>
          <w:sz w:val="24"/>
        </w:rPr>
        <w:sectPr>
          <w:pgSz w:w="12240" w:h="15840"/>
          <w:pgMar w:header="0" w:footer="788" w:top="1400" w:bottom="980" w:left="1440" w:right="1440"/>
        </w:sectPr>
      </w:pPr>
    </w:p>
    <w:p>
      <w:pPr>
        <w:pStyle w:val="ListParagraph"/>
        <w:numPr>
          <w:ilvl w:val="1"/>
          <w:numId w:val="19"/>
        </w:numPr>
        <w:tabs>
          <w:tab w:pos="1798" w:val="left" w:leader="none"/>
        </w:tabs>
        <w:spacing w:line="240" w:lineRule="auto" w:before="80" w:after="0"/>
        <w:ind w:left="359" w:right="353" w:firstLine="720"/>
        <w:jc w:val="both"/>
        <w:rPr>
          <w:sz w:val="24"/>
        </w:rPr>
      </w:pPr>
      <w:r>
        <w:rPr>
          <w:sz w:val="24"/>
        </w:rPr>
        <w:t>Floor Area:</w:t>
      </w:r>
      <w:r>
        <w:rPr>
          <w:spacing w:val="40"/>
          <w:sz w:val="24"/>
        </w:rPr>
        <w:t> </w:t>
      </w:r>
      <w:r>
        <w:rPr>
          <w:sz w:val="24"/>
        </w:rPr>
        <w:t>Buildings used in whole or in part for residential purposes</w:t>
      </w:r>
      <w:r>
        <w:rPr>
          <w:spacing w:val="-1"/>
          <w:sz w:val="24"/>
        </w:rPr>
        <w:t> </w:t>
      </w:r>
      <w:r>
        <w:rPr>
          <w:sz w:val="24"/>
        </w:rPr>
        <w:t>which</w:t>
      </w:r>
      <w:r>
        <w:rPr>
          <w:spacing w:val="-2"/>
          <w:sz w:val="24"/>
        </w:rPr>
        <w:t> </w:t>
      </w:r>
      <w:r>
        <w:rPr>
          <w:sz w:val="24"/>
        </w:rPr>
        <w:t>are</w:t>
      </w:r>
      <w:r>
        <w:rPr>
          <w:spacing w:val="-2"/>
          <w:sz w:val="24"/>
        </w:rPr>
        <w:t> </w:t>
      </w:r>
      <w:r>
        <w:rPr>
          <w:sz w:val="24"/>
        </w:rPr>
        <w:t>hereafter</w:t>
      </w:r>
      <w:r>
        <w:rPr>
          <w:spacing w:val="-4"/>
          <w:sz w:val="24"/>
        </w:rPr>
        <w:t> </w:t>
      </w:r>
      <w:r>
        <w:rPr>
          <w:sz w:val="24"/>
        </w:rPr>
        <w:t>erected,</w:t>
      </w:r>
      <w:r>
        <w:rPr>
          <w:spacing w:val="-2"/>
          <w:sz w:val="24"/>
        </w:rPr>
        <w:t> </w:t>
      </w:r>
      <w:r>
        <w:rPr>
          <w:sz w:val="24"/>
        </w:rPr>
        <w:t>moved</w:t>
      </w:r>
      <w:r>
        <w:rPr>
          <w:spacing w:val="-2"/>
          <w:sz w:val="24"/>
        </w:rPr>
        <w:t> </w:t>
      </w:r>
      <w:r>
        <w:rPr>
          <w:sz w:val="24"/>
        </w:rPr>
        <w:t>or</w:t>
      </w:r>
      <w:r>
        <w:rPr>
          <w:spacing w:val="-1"/>
          <w:sz w:val="24"/>
        </w:rPr>
        <w:t> </w:t>
      </w:r>
      <w:r>
        <w:rPr>
          <w:sz w:val="24"/>
        </w:rPr>
        <w:t>structurally</w:t>
      </w:r>
      <w:r>
        <w:rPr>
          <w:spacing w:val="-1"/>
          <w:sz w:val="24"/>
        </w:rPr>
        <w:t> </w:t>
      </w:r>
      <w:r>
        <w:rPr>
          <w:sz w:val="24"/>
        </w:rPr>
        <w:t>altered</w:t>
      </w:r>
      <w:r>
        <w:rPr>
          <w:spacing w:val="-2"/>
          <w:sz w:val="24"/>
        </w:rPr>
        <w:t> </w:t>
      </w:r>
      <w:r>
        <w:rPr>
          <w:sz w:val="24"/>
        </w:rPr>
        <w:t>shall</w:t>
      </w:r>
      <w:r>
        <w:rPr>
          <w:spacing w:val="-1"/>
          <w:sz w:val="24"/>
        </w:rPr>
        <w:t> </w:t>
      </w:r>
      <w:r>
        <w:rPr>
          <w:sz w:val="24"/>
        </w:rPr>
        <w:t>have</w:t>
      </w:r>
      <w:r>
        <w:rPr>
          <w:spacing w:val="-2"/>
          <w:sz w:val="24"/>
        </w:rPr>
        <w:t> </w:t>
      </w:r>
      <w:r>
        <w:rPr>
          <w:sz w:val="24"/>
        </w:rPr>
        <w:t>an above-grade floor area of eleven hundred (1100) square feet or more.</w:t>
      </w:r>
    </w:p>
    <w:p>
      <w:pPr>
        <w:pStyle w:val="BodyText"/>
      </w:pPr>
    </w:p>
    <w:p>
      <w:pPr>
        <w:pStyle w:val="ListParagraph"/>
        <w:numPr>
          <w:ilvl w:val="1"/>
          <w:numId w:val="19"/>
        </w:numPr>
        <w:tabs>
          <w:tab w:pos="1797" w:val="left" w:leader="none"/>
        </w:tabs>
        <w:spacing w:line="240" w:lineRule="auto" w:before="0" w:after="0"/>
        <w:ind w:left="359" w:right="354" w:firstLine="720"/>
        <w:jc w:val="both"/>
        <w:rPr>
          <w:sz w:val="24"/>
        </w:rPr>
      </w:pPr>
      <w:r>
        <w:rPr>
          <w:sz w:val="24"/>
        </w:rPr>
        <w:t>Side</w:t>
      </w:r>
      <w:r>
        <w:rPr>
          <w:spacing w:val="-1"/>
          <w:sz w:val="24"/>
        </w:rPr>
        <w:t> </w:t>
      </w:r>
      <w:r>
        <w:rPr>
          <w:sz w:val="24"/>
        </w:rPr>
        <w:t>Yards:</w:t>
      </w:r>
      <w:r>
        <w:rPr>
          <w:spacing w:val="80"/>
          <w:sz w:val="24"/>
        </w:rPr>
        <w:t> </w:t>
      </w:r>
      <w:r>
        <w:rPr>
          <w:sz w:val="24"/>
        </w:rPr>
        <w:t>There shall be a side yard on each side of a building. For single family dwellings, the aggregate width of the side yards shall be not</w:t>
      </w:r>
      <w:r>
        <w:rPr>
          <w:spacing w:val="40"/>
          <w:sz w:val="24"/>
        </w:rPr>
        <w:t> </w:t>
      </w:r>
      <w:r>
        <w:rPr>
          <w:sz w:val="24"/>
        </w:rPr>
        <w:t>less than twenty five (25) feet and no single yard shall be less than ten (10) feet wide.</w:t>
      </w:r>
      <w:r>
        <w:rPr>
          <w:spacing w:val="40"/>
          <w:sz w:val="24"/>
        </w:rPr>
        <w:t> </w:t>
      </w:r>
      <w:r>
        <w:rPr>
          <w:sz w:val="24"/>
        </w:rPr>
        <w:t>There shall be a rear yard of not less than thirty (30) feet.</w:t>
      </w:r>
    </w:p>
    <w:p>
      <w:pPr>
        <w:pStyle w:val="BodyText"/>
      </w:pPr>
    </w:p>
    <w:p>
      <w:pPr>
        <w:pStyle w:val="Heading1"/>
        <w:numPr>
          <w:ilvl w:val="1"/>
          <w:numId w:val="16"/>
        </w:numPr>
        <w:tabs>
          <w:tab w:pos="1799" w:val="left" w:leader="none"/>
        </w:tabs>
        <w:spacing w:line="240" w:lineRule="auto" w:before="0" w:after="0"/>
        <w:ind w:left="1799" w:right="0" w:hanging="720"/>
        <w:jc w:val="left"/>
      </w:pPr>
      <w:r>
        <w:rPr/>
        <w:t>Commercial</w:t>
      </w:r>
      <w:r>
        <w:rPr>
          <w:spacing w:val="-2"/>
        </w:rPr>
        <w:t> District.</w:t>
      </w:r>
    </w:p>
    <w:p>
      <w:pPr>
        <w:pStyle w:val="BodyText"/>
        <w:rPr>
          <w:b/>
        </w:rPr>
      </w:pPr>
    </w:p>
    <w:p>
      <w:pPr>
        <w:pStyle w:val="BodyText"/>
        <w:ind w:left="359" w:right="352" w:firstLine="720"/>
        <w:jc w:val="both"/>
      </w:pPr>
      <w:r>
        <w:rPr/>
        <w:t>In the Commercial District, no building or premises shall be used and no building, structure or development shall hereafter be constructed, moved or significantly altered unless otherwise provided in this Ordinance, except for one</w:t>
      </w:r>
      <w:r>
        <w:rPr>
          <w:spacing w:val="40"/>
        </w:rPr>
        <w:t> </w:t>
      </w:r>
      <w:r>
        <w:rPr/>
        <w:t>or more of the following specified uses:</w:t>
      </w:r>
    </w:p>
    <w:p>
      <w:pPr>
        <w:pStyle w:val="BodyText"/>
      </w:pPr>
    </w:p>
    <w:p>
      <w:pPr>
        <w:pStyle w:val="Heading1"/>
        <w:numPr>
          <w:ilvl w:val="0"/>
          <w:numId w:val="20"/>
        </w:numPr>
        <w:tabs>
          <w:tab w:pos="1437" w:val="left" w:leader="none"/>
        </w:tabs>
        <w:spacing w:line="240" w:lineRule="auto" w:before="1" w:after="0"/>
        <w:ind w:left="1437" w:right="0" w:hanging="358"/>
        <w:jc w:val="left"/>
      </w:pPr>
      <w:bookmarkStart w:name="_TOC_250019" w:id="10"/>
      <w:r>
        <w:rPr/>
        <w:t>Permitted</w:t>
      </w:r>
      <w:r>
        <w:rPr>
          <w:spacing w:val="-3"/>
        </w:rPr>
        <w:t> </w:t>
      </w:r>
      <w:bookmarkEnd w:id="10"/>
      <w:r>
        <w:rPr>
          <w:spacing w:val="-4"/>
        </w:rPr>
        <w:t>Uses.</w:t>
      </w:r>
    </w:p>
    <w:p>
      <w:pPr>
        <w:pStyle w:val="BodyText"/>
        <w:spacing w:before="276"/>
        <w:ind w:left="1079"/>
      </w:pPr>
      <w:r>
        <w:rPr/>
        <w:t>There</w:t>
      </w:r>
      <w:r>
        <w:rPr>
          <w:spacing w:val="-3"/>
        </w:rPr>
        <w:t> </w:t>
      </w:r>
      <w:r>
        <w:rPr/>
        <w:t>are</w:t>
      </w:r>
      <w:r>
        <w:rPr>
          <w:spacing w:val="-3"/>
        </w:rPr>
        <w:t> </w:t>
      </w:r>
      <w:r>
        <w:rPr/>
        <w:t>no</w:t>
      </w:r>
      <w:r>
        <w:rPr>
          <w:spacing w:val="-3"/>
        </w:rPr>
        <w:t> </w:t>
      </w:r>
      <w:r>
        <w:rPr/>
        <w:t>permitted</w:t>
      </w:r>
      <w:r>
        <w:rPr>
          <w:spacing w:val="-3"/>
        </w:rPr>
        <w:t> </w:t>
      </w:r>
      <w:r>
        <w:rPr/>
        <w:t>uses</w:t>
      </w:r>
      <w:r>
        <w:rPr>
          <w:spacing w:val="-2"/>
        </w:rPr>
        <w:t> </w:t>
      </w:r>
      <w:r>
        <w:rPr/>
        <w:t>in</w:t>
      </w:r>
      <w:r>
        <w:rPr>
          <w:spacing w:val="-3"/>
        </w:rPr>
        <w:t> </w:t>
      </w:r>
      <w:r>
        <w:rPr/>
        <w:t>a</w:t>
      </w:r>
      <w:r>
        <w:rPr>
          <w:spacing w:val="-1"/>
        </w:rPr>
        <w:t> </w:t>
      </w:r>
      <w:r>
        <w:rPr/>
        <w:t>Commercial</w:t>
      </w:r>
      <w:r>
        <w:rPr>
          <w:spacing w:val="-4"/>
        </w:rPr>
        <w:t> </w:t>
      </w:r>
      <w:r>
        <w:rPr>
          <w:spacing w:val="-2"/>
        </w:rPr>
        <w:t>District.</w:t>
      </w:r>
    </w:p>
    <w:p>
      <w:pPr>
        <w:pStyle w:val="Heading1"/>
        <w:numPr>
          <w:ilvl w:val="0"/>
          <w:numId w:val="20"/>
        </w:numPr>
        <w:tabs>
          <w:tab w:pos="1437" w:val="left" w:leader="none"/>
        </w:tabs>
        <w:spacing w:line="240" w:lineRule="auto" w:before="276" w:after="0"/>
        <w:ind w:left="1437" w:right="0" w:hanging="358"/>
        <w:jc w:val="left"/>
      </w:pPr>
      <w:bookmarkStart w:name="_TOC_250018" w:id="11"/>
      <w:r>
        <w:rPr/>
        <w:t>Conditional</w:t>
      </w:r>
      <w:r>
        <w:rPr>
          <w:spacing w:val="-6"/>
        </w:rPr>
        <w:t> </w:t>
      </w:r>
      <w:bookmarkEnd w:id="11"/>
      <w:r>
        <w:rPr>
          <w:spacing w:val="-2"/>
        </w:rPr>
        <w:t>Uses.</w:t>
      </w:r>
    </w:p>
    <w:p>
      <w:pPr>
        <w:pStyle w:val="BodyText"/>
        <w:spacing w:before="276"/>
        <w:ind w:left="359" w:right="354" w:firstLine="720"/>
        <w:jc w:val="both"/>
      </w:pPr>
      <w:r>
        <w:rPr/>
        <w:t>The following uses when the location thereof shall be consistent with the general purpose and intent of this Ordinance and shall show the desirability or undesirability of specific proposed locations for a specific proposed use from the standpoint of the public interest, because of such factors as (without limitation because of enumeration) dust, noise, glare, odor, vibration, and increased traffic on the public streets:</w:t>
      </w:r>
    </w:p>
    <w:p>
      <w:pPr>
        <w:pStyle w:val="BodyText"/>
      </w:pPr>
    </w:p>
    <w:p>
      <w:pPr>
        <w:pStyle w:val="ListParagraph"/>
        <w:numPr>
          <w:ilvl w:val="1"/>
          <w:numId w:val="20"/>
        </w:numPr>
        <w:tabs>
          <w:tab w:pos="1799" w:val="left" w:leader="none"/>
        </w:tabs>
        <w:spacing w:line="240" w:lineRule="auto" w:before="0" w:after="0"/>
        <w:ind w:left="1799" w:right="0" w:hanging="720"/>
        <w:jc w:val="left"/>
        <w:rPr>
          <w:sz w:val="24"/>
        </w:rPr>
      </w:pPr>
      <w:r>
        <w:rPr>
          <w:sz w:val="24"/>
        </w:rPr>
        <w:t>Single</w:t>
      </w:r>
      <w:r>
        <w:rPr>
          <w:spacing w:val="-3"/>
          <w:sz w:val="24"/>
        </w:rPr>
        <w:t> </w:t>
      </w:r>
      <w:r>
        <w:rPr>
          <w:sz w:val="24"/>
        </w:rPr>
        <w:t>family</w:t>
      </w:r>
      <w:r>
        <w:rPr>
          <w:spacing w:val="-3"/>
          <w:sz w:val="24"/>
        </w:rPr>
        <w:t> </w:t>
      </w:r>
      <w:r>
        <w:rPr>
          <w:spacing w:val="-2"/>
          <w:sz w:val="24"/>
        </w:rPr>
        <w:t>dwellings.</w:t>
      </w:r>
    </w:p>
    <w:p>
      <w:pPr>
        <w:pStyle w:val="BodyText"/>
      </w:pPr>
    </w:p>
    <w:p>
      <w:pPr>
        <w:pStyle w:val="ListParagraph"/>
        <w:numPr>
          <w:ilvl w:val="1"/>
          <w:numId w:val="20"/>
        </w:numPr>
        <w:tabs>
          <w:tab w:pos="1797" w:val="left" w:leader="none"/>
        </w:tabs>
        <w:spacing w:line="240" w:lineRule="auto" w:before="0" w:after="0"/>
        <w:ind w:left="359" w:right="352" w:firstLine="720"/>
        <w:jc w:val="both"/>
        <w:rPr>
          <w:sz w:val="24"/>
        </w:rPr>
      </w:pPr>
      <w:r>
        <w:rPr>
          <w:sz w:val="24"/>
        </w:rPr>
        <w:t>Retail businesses, such as art shop, antique shop, bakery employing not over five (5) persons on the premises, bank, savings and loan or other financial institution, barber shop, beauty parlor, book and stationery store, newsstand, bowling alley, bus depot, business and professional office, clothing store,</w:t>
      </w:r>
      <w:r>
        <w:rPr>
          <w:spacing w:val="-2"/>
          <w:sz w:val="24"/>
        </w:rPr>
        <w:t> </w:t>
      </w:r>
      <w:r>
        <w:rPr>
          <w:sz w:val="24"/>
        </w:rPr>
        <w:t>department</w:t>
      </w:r>
      <w:r>
        <w:rPr>
          <w:spacing w:val="-2"/>
          <w:sz w:val="24"/>
        </w:rPr>
        <w:t> </w:t>
      </w:r>
      <w:r>
        <w:rPr>
          <w:sz w:val="24"/>
        </w:rPr>
        <w:t>store,</w:t>
      </w:r>
      <w:r>
        <w:rPr>
          <w:spacing w:val="-2"/>
          <w:sz w:val="24"/>
        </w:rPr>
        <w:t> </w:t>
      </w:r>
      <w:r>
        <w:rPr>
          <w:sz w:val="24"/>
        </w:rPr>
        <w:t>drug</w:t>
      </w:r>
      <w:r>
        <w:rPr>
          <w:spacing w:val="-2"/>
          <w:sz w:val="24"/>
        </w:rPr>
        <w:t> </w:t>
      </w:r>
      <w:r>
        <w:rPr>
          <w:sz w:val="24"/>
        </w:rPr>
        <w:t>store,</w:t>
      </w:r>
      <w:r>
        <w:rPr>
          <w:spacing w:val="-2"/>
          <w:sz w:val="24"/>
        </w:rPr>
        <w:t> </w:t>
      </w:r>
      <w:r>
        <w:rPr>
          <w:sz w:val="24"/>
        </w:rPr>
        <w:t>florist</w:t>
      </w:r>
      <w:r>
        <w:rPr>
          <w:spacing w:val="-2"/>
          <w:sz w:val="24"/>
        </w:rPr>
        <w:t> </w:t>
      </w:r>
      <w:r>
        <w:rPr>
          <w:sz w:val="24"/>
        </w:rPr>
        <w:t>shop,</w:t>
      </w:r>
      <w:r>
        <w:rPr>
          <w:spacing w:val="-2"/>
          <w:sz w:val="24"/>
        </w:rPr>
        <w:t> </w:t>
      </w:r>
      <w:r>
        <w:rPr>
          <w:sz w:val="24"/>
        </w:rPr>
        <w:t>greenhouse,</w:t>
      </w:r>
      <w:r>
        <w:rPr>
          <w:spacing w:val="-2"/>
          <w:sz w:val="24"/>
        </w:rPr>
        <w:t> </w:t>
      </w:r>
      <w:r>
        <w:rPr>
          <w:sz w:val="24"/>
        </w:rPr>
        <w:t>retail</w:t>
      </w:r>
      <w:r>
        <w:rPr>
          <w:spacing w:val="-6"/>
          <w:sz w:val="24"/>
        </w:rPr>
        <w:t> </w:t>
      </w:r>
      <w:r>
        <w:rPr>
          <w:sz w:val="24"/>
        </w:rPr>
        <w:t>food</w:t>
      </w:r>
      <w:r>
        <w:rPr>
          <w:spacing w:val="-4"/>
          <w:sz w:val="24"/>
        </w:rPr>
        <w:t> </w:t>
      </w:r>
      <w:r>
        <w:rPr>
          <w:sz w:val="24"/>
        </w:rPr>
        <w:t>products, fruit and vegetable store, grocery store, meat and fish market, supermarket, furniture store, appliance store, office equipment store, upholstery shop, hardware store, household appliance store, plumbing shop, heating or electrical supply</w:t>
      </w:r>
      <w:r>
        <w:rPr>
          <w:spacing w:val="-1"/>
          <w:sz w:val="24"/>
        </w:rPr>
        <w:t> </w:t>
      </w:r>
      <w:r>
        <w:rPr>
          <w:sz w:val="24"/>
        </w:rPr>
        <w:t>shop, sporting</w:t>
      </w:r>
      <w:r>
        <w:rPr>
          <w:spacing w:val="-4"/>
          <w:sz w:val="24"/>
        </w:rPr>
        <w:t> </w:t>
      </w:r>
      <w:r>
        <w:rPr>
          <w:sz w:val="24"/>
        </w:rPr>
        <w:t>goods</w:t>
      </w:r>
      <w:r>
        <w:rPr>
          <w:spacing w:val="-1"/>
          <w:sz w:val="24"/>
        </w:rPr>
        <w:t> </w:t>
      </w:r>
      <w:r>
        <w:rPr>
          <w:sz w:val="24"/>
        </w:rPr>
        <w:t>store,</w:t>
      </w:r>
      <w:r>
        <w:rPr>
          <w:spacing w:val="-2"/>
          <w:sz w:val="24"/>
        </w:rPr>
        <w:t> </w:t>
      </w:r>
      <w:r>
        <w:rPr>
          <w:sz w:val="24"/>
        </w:rPr>
        <w:t>music,</w:t>
      </w:r>
      <w:r>
        <w:rPr>
          <w:spacing w:val="-2"/>
          <w:sz w:val="24"/>
        </w:rPr>
        <w:t> </w:t>
      </w:r>
      <w:r>
        <w:rPr>
          <w:sz w:val="24"/>
        </w:rPr>
        <w:t>radio and</w:t>
      </w:r>
      <w:r>
        <w:rPr>
          <w:spacing w:val="-2"/>
          <w:sz w:val="24"/>
        </w:rPr>
        <w:t> </w:t>
      </w:r>
      <w:r>
        <w:rPr>
          <w:sz w:val="24"/>
        </w:rPr>
        <w:t>television store, record shop, paint store, interior decorator, photographer, printing and duplicating shop, restaurant, café, sign painting shop, theater (except drive-in theater), lumber</w:t>
      </w:r>
      <w:r>
        <w:rPr>
          <w:spacing w:val="40"/>
          <w:sz w:val="24"/>
        </w:rPr>
        <w:t> </w:t>
      </w:r>
      <w:r>
        <w:rPr>
          <w:spacing w:val="-2"/>
          <w:sz w:val="24"/>
        </w:rPr>
        <w:t>yard.</w:t>
      </w:r>
    </w:p>
    <w:p>
      <w:pPr>
        <w:pStyle w:val="BodyText"/>
      </w:pPr>
    </w:p>
    <w:p>
      <w:pPr>
        <w:pStyle w:val="BodyText"/>
      </w:pPr>
    </w:p>
    <w:p>
      <w:pPr>
        <w:pStyle w:val="ListParagraph"/>
        <w:numPr>
          <w:ilvl w:val="1"/>
          <w:numId w:val="20"/>
        </w:numPr>
        <w:tabs>
          <w:tab w:pos="1799" w:val="left" w:leader="none"/>
        </w:tabs>
        <w:spacing w:line="240" w:lineRule="auto" w:before="0" w:after="0"/>
        <w:ind w:left="1799" w:right="0" w:hanging="720"/>
        <w:jc w:val="left"/>
        <w:rPr>
          <w:sz w:val="24"/>
        </w:rPr>
      </w:pPr>
      <w:r>
        <w:rPr>
          <w:sz w:val="24"/>
        </w:rPr>
        <w:t>Funeral</w:t>
      </w:r>
      <w:r>
        <w:rPr>
          <w:spacing w:val="-5"/>
          <w:sz w:val="24"/>
        </w:rPr>
        <w:t> </w:t>
      </w:r>
      <w:r>
        <w:rPr>
          <w:spacing w:val="-2"/>
          <w:sz w:val="24"/>
        </w:rPr>
        <w:t>home.</w:t>
      </w:r>
    </w:p>
    <w:p>
      <w:pPr>
        <w:pStyle w:val="ListParagraph"/>
        <w:spacing w:after="0" w:line="240" w:lineRule="auto"/>
        <w:jc w:val="left"/>
        <w:rPr>
          <w:sz w:val="24"/>
        </w:rPr>
        <w:sectPr>
          <w:pgSz w:w="12240" w:h="15840"/>
          <w:pgMar w:header="0" w:footer="788" w:top="1360" w:bottom="980" w:left="1440" w:right="1440"/>
        </w:sectPr>
      </w:pPr>
    </w:p>
    <w:p>
      <w:pPr>
        <w:pStyle w:val="ListParagraph"/>
        <w:numPr>
          <w:ilvl w:val="1"/>
          <w:numId w:val="20"/>
        </w:numPr>
        <w:tabs>
          <w:tab w:pos="1799" w:val="left" w:leader="none"/>
        </w:tabs>
        <w:spacing w:line="240" w:lineRule="auto" w:before="76" w:after="0"/>
        <w:ind w:left="1799" w:right="0" w:hanging="720"/>
        <w:jc w:val="left"/>
        <w:rPr>
          <w:sz w:val="24"/>
        </w:rPr>
      </w:pPr>
      <w:r>
        <w:rPr>
          <w:sz w:val="24"/>
        </w:rPr>
        <w:t>Hotel,</w:t>
      </w:r>
      <w:r>
        <w:rPr>
          <w:spacing w:val="-3"/>
          <w:sz w:val="24"/>
        </w:rPr>
        <w:t> </w:t>
      </w:r>
      <w:r>
        <w:rPr>
          <w:spacing w:val="-2"/>
          <w:sz w:val="24"/>
        </w:rPr>
        <w:t>motel.</w:t>
      </w:r>
    </w:p>
    <w:p>
      <w:pPr>
        <w:pStyle w:val="BodyText"/>
      </w:pPr>
    </w:p>
    <w:p>
      <w:pPr>
        <w:pStyle w:val="ListParagraph"/>
        <w:numPr>
          <w:ilvl w:val="1"/>
          <w:numId w:val="20"/>
        </w:numPr>
        <w:tabs>
          <w:tab w:pos="1799" w:val="left" w:leader="none"/>
        </w:tabs>
        <w:spacing w:line="240" w:lineRule="auto" w:before="0" w:after="0"/>
        <w:ind w:left="1799" w:right="0" w:hanging="720"/>
        <w:jc w:val="left"/>
        <w:rPr>
          <w:sz w:val="24"/>
        </w:rPr>
      </w:pPr>
      <w:r>
        <w:rPr>
          <w:sz w:val="24"/>
        </w:rPr>
        <w:t>Laundry,</w:t>
      </w:r>
      <w:r>
        <w:rPr>
          <w:spacing w:val="-2"/>
          <w:sz w:val="24"/>
        </w:rPr>
        <w:t> </w:t>
      </w:r>
      <w:r>
        <w:rPr>
          <w:sz w:val="24"/>
        </w:rPr>
        <w:t>cleaning</w:t>
      </w:r>
      <w:r>
        <w:rPr>
          <w:spacing w:val="-4"/>
          <w:sz w:val="24"/>
        </w:rPr>
        <w:t> </w:t>
      </w:r>
      <w:r>
        <w:rPr>
          <w:sz w:val="24"/>
        </w:rPr>
        <w:t>and</w:t>
      </w:r>
      <w:r>
        <w:rPr>
          <w:spacing w:val="-3"/>
          <w:sz w:val="24"/>
        </w:rPr>
        <w:t> </w:t>
      </w:r>
      <w:r>
        <w:rPr>
          <w:sz w:val="24"/>
        </w:rPr>
        <w:t>dyeing</w:t>
      </w:r>
      <w:r>
        <w:rPr>
          <w:spacing w:val="-3"/>
          <w:sz w:val="24"/>
        </w:rPr>
        <w:t> </w:t>
      </w:r>
      <w:r>
        <w:rPr>
          <w:spacing w:val="-2"/>
          <w:sz w:val="24"/>
        </w:rPr>
        <w:t>establishment.</w:t>
      </w:r>
    </w:p>
    <w:p>
      <w:pPr>
        <w:pStyle w:val="BodyText"/>
      </w:pPr>
    </w:p>
    <w:p>
      <w:pPr>
        <w:pStyle w:val="ListParagraph"/>
        <w:numPr>
          <w:ilvl w:val="1"/>
          <w:numId w:val="20"/>
        </w:numPr>
        <w:tabs>
          <w:tab w:pos="1799" w:val="left" w:leader="none"/>
        </w:tabs>
        <w:spacing w:line="240" w:lineRule="auto" w:before="0" w:after="0"/>
        <w:ind w:left="1799" w:right="0" w:hanging="720"/>
        <w:jc w:val="left"/>
        <w:rPr>
          <w:sz w:val="24"/>
        </w:rPr>
      </w:pPr>
      <w:r>
        <w:rPr>
          <w:sz w:val="24"/>
        </w:rPr>
        <w:t>Clubs,</w:t>
      </w:r>
      <w:r>
        <w:rPr>
          <w:spacing w:val="-4"/>
          <w:sz w:val="24"/>
        </w:rPr>
        <w:t> </w:t>
      </w:r>
      <w:r>
        <w:rPr>
          <w:sz w:val="24"/>
        </w:rPr>
        <w:t>lodges,</w:t>
      </w:r>
      <w:r>
        <w:rPr>
          <w:spacing w:val="-3"/>
          <w:sz w:val="24"/>
        </w:rPr>
        <w:t> </w:t>
      </w:r>
      <w:r>
        <w:rPr>
          <w:sz w:val="24"/>
        </w:rPr>
        <w:t>churches,</w:t>
      </w:r>
      <w:r>
        <w:rPr>
          <w:spacing w:val="-3"/>
          <w:sz w:val="24"/>
        </w:rPr>
        <w:t> </w:t>
      </w:r>
      <w:r>
        <w:rPr>
          <w:spacing w:val="-2"/>
          <w:sz w:val="24"/>
        </w:rPr>
        <w:t>schools.</w:t>
      </w:r>
    </w:p>
    <w:p>
      <w:pPr>
        <w:pStyle w:val="BodyText"/>
      </w:pPr>
    </w:p>
    <w:p>
      <w:pPr>
        <w:pStyle w:val="ListParagraph"/>
        <w:numPr>
          <w:ilvl w:val="1"/>
          <w:numId w:val="20"/>
        </w:numPr>
        <w:tabs>
          <w:tab w:pos="1799" w:val="left" w:leader="none"/>
        </w:tabs>
        <w:spacing w:line="240" w:lineRule="auto" w:before="0" w:after="0"/>
        <w:ind w:left="359" w:right="355" w:firstLine="720"/>
        <w:jc w:val="left"/>
        <w:rPr>
          <w:sz w:val="24"/>
        </w:rPr>
      </w:pPr>
      <w:r>
        <w:rPr>
          <w:sz w:val="24"/>
        </w:rPr>
        <w:t>Storage</w:t>
      </w:r>
      <w:r>
        <w:rPr>
          <w:spacing w:val="40"/>
          <w:sz w:val="24"/>
        </w:rPr>
        <w:t> </w:t>
      </w:r>
      <w:r>
        <w:rPr>
          <w:sz w:val="24"/>
        </w:rPr>
        <w:t>in</w:t>
      </w:r>
      <w:r>
        <w:rPr>
          <w:spacing w:val="40"/>
          <w:sz w:val="24"/>
        </w:rPr>
        <w:t> </w:t>
      </w:r>
      <w:r>
        <w:rPr>
          <w:sz w:val="24"/>
        </w:rPr>
        <w:t>connection</w:t>
      </w:r>
      <w:r>
        <w:rPr>
          <w:spacing w:val="40"/>
          <w:sz w:val="24"/>
        </w:rPr>
        <w:t> </w:t>
      </w:r>
      <w:r>
        <w:rPr>
          <w:sz w:val="24"/>
        </w:rPr>
        <w:t>with</w:t>
      </w:r>
      <w:r>
        <w:rPr>
          <w:spacing w:val="40"/>
          <w:sz w:val="24"/>
        </w:rPr>
        <w:t> </w:t>
      </w:r>
      <w:r>
        <w:rPr>
          <w:sz w:val="24"/>
        </w:rPr>
        <w:t>any</w:t>
      </w:r>
      <w:r>
        <w:rPr>
          <w:spacing w:val="40"/>
          <w:sz w:val="24"/>
        </w:rPr>
        <w:t> </w:t>
      </w:r>
      <w:r>
        <w:rPr>
          <w:sz w:val="24"/>
        </w:rPr>
        <w:t>of</w:t>
      </w:r>
      <w:r>
        <w:rPr>
          <w:spacing w:val="40"/>
          <w:sz w:val="24"/>
        </w:rPr>
        <w:t> </w:t>
      </w:r>
      <w:r>
        <w:rPr>
          <w:sz w:val="24"/>
        </w:rPr>
        <w:t>the</w:t>
      </w:r>
      <w:r>
        <w:rPr>
          <w:spacing w:val="40"/>
          <w:sz w:val="24"/>
        </w:rPr>
        <w:t> </w:t>
      </w:r>
      <w:r>
        <w:rPr>
          <w:sz w:val="24"/>
        </w:rPr>
        <w:t>above</w:t>
      </w:r>
      <w:r>
        <w:rPr>
          <w:spacing w:val="40"/>
          <w:sz w:val="24"/>
        </w:rPr>
        <w:t> </w:t>
      </w:r>
      <w:r>
        <w:rPr>
          <w:sz w:val="24"/>
        </w:rPr>
        <w:t>uses</w:t>
      </w:r>
      <w:r>
        <w:rPr>
          <w:spacing w:val="40"/>
          <w:sz w:val="24"/>
        </w:rPr>
        <w:t> </w:t>
      </w:r>
      <w:r>
        <w:rPr>
          <w:sz w:val="24"/>
        </w:rPr>
        <w:t>when</w:t>
      </w:r>
      <w:r>
        <w:rPr>
          <w:spacing w:val="40"/>
          <w:sz w:val="24"/>
        </w:rPr>
        <w:t> </w:t>
      </w:r>
      <w:r>
        <w:rPr>
          <w:sz w:val="24"/>
        </w:rPr>
        <w:t>clearly incidental to the conduct of a retail business on the premises.</w:t>
      </w:r>
    </w:p>
    <w:p>
      <w:pPr>
        <w:pStyle w:val="BodyText"/>
      </w:pPr>
    </w:p>
    <w:p>
      <w:pPr>
        <w:pStyle w:val="ListParagraph"/>
        <w:numPr>
          <w:ilvl w:val="1"/>
          <w:numId w:val="20"/>
        </w:numPr>
        <w:tabs>
          <w:tab w:pos="1799" w:val="left" w:leader="none"/>
        </w:tabs>
        <w:spacing w:line="240" w:lineRule="auto" w:before="0" w:after="0"/>
        <w:ind w:left="1799" w:right="0" w:hanging="720"/>
        <w:jc w:val="left"/>
        <w:rPr>
          <w:sz w:val="24"/>
        </w:rPr>
      </w:pPr>
      <w:r>
        <w:rPr>
          <w:sz w:val="24"/>
        </w:rPr>
        <w:t>Animal</w:t>
      </w:r>
      <w:r>
        <w:rPr>
          <w:spacing w:val="-2"/>
          <w:sz w:val="24"/>
        </w:rPr>
        <w:t> </w:t>
      </w:r>
      <w:r>
        <w:rPr>
          <w:sz w:val="24"/>
        </w:rPr>
        <w:t>hospital,</w:t>
      </w:r>
      <w:r>
        <w:rPr>
          <w:spacing w:val="-4"/>
          <w:sz w:val="24"/>
        </w:rPr>
        <w:t> </w:t>
      </w:r>
      <w:r>
        <w:rPr>
          <w:sz w:val="24"/>
        </w:rPr>
        <w:t>pet</w:t>
      </w:r>
      <w:r>
        <w:rPr>
          <w:spacing w:val="-1"/>
          <w:sz w:val="24"/>
        </w:rPr>
        <w:t> </w:t>
      </w:r>
      <w:r>
        <w:rPr>
          <w:sz w:val="24"/>
        </w:rPr>
        <w:t>shop,</w:t>
      </w:r>
      <w:r>
        <w:rPr>
          <w:spacing w:val="-1"/>
          <w:sz w:val="24"/>
        </w:rPr>
        <w:t> </w:t>
      </w:r>
      <w:r>
        <w:rPr>
          <w:spacing w:val="-2"/>
          <w:sz w:val="24"/>
        </w:rPr>
        <w:t>veterinary.</w:t>
      </w:r>
    </w:p>
    <w:p>
      <w:pPr>
        <w:pStyle w:val="BodyText"/>
      </w:pPr>
    </w:p>
    <w:p>
      <w:pPr>
        <w:pStyle w:val="ListParagraph"/>
        <w:numPr>
          <w:ilvl w:val="1"/>
          <w:numId w:val="20"/>
        </w:numPr>
        <w:tabs>
          <w:tab w:pos="1799" w:val="left" w:leader="none"/>
        </w:tabs>
        <w:spacing w:line="240" w:lineRule="auto" w:before="0" w:after="0"/>
        <w:ind w:left="1799" w:right="0" w:hanging="720"/>
        <w:jc w:val="left"/>
        <w:rPr>
          <w:sz w:val="24"/>
        </w:rPr>
      </w:pPr>
      <w:r>
        <w:rPr>
          <w:sz w:val="24"/>
        </w:rPr>
        <w:t>Dance</w:t>
      </w:r>
      <w:r>
        <w:rPr>
          <w:spacing w:val="-5"/>
          <w:sz w:val="24"/>
        </w:rPr>
        <w:t> </w:t>
      </w:r>
      <w:r>
        <w:rPr>
          <w:sz w:val="24"/>
        </w:rPr>
        <w:t>hall,</w:t>
      </w:r>
      <w:r>
        <w:rPr>
          <w:spacing w:val="-1"/>
          <w:sz w:val="24"/>
        </w:rPr>
        <w:t> </w:t>
      </w:r>
      <w:r>
        <w:rPr>
          <w:sz w:val="24"/>
        </w:rPr>
        <w:t>skating </w:t>
      </w:r>
      <w:r>
        <w:rPr>
          <w:spacing w:val="-2"/>
          <w:sz w:val="24"/>
        </w:rPr>
        <w:t>rink.</w:t>
      </w:r>
    </w:p>
    <w:p>
      <w:pPr>
        <w:pStyle w:val="BodyText"/>
      </w:pPr>
    </w:p>
    <w:p>
      <w:pPr>
        <w:pStyle w:val="ListParagraph"/>
        <w:numPr>
          <w:ilvl w:val="1"/>
          <w:numId w:val="20"/>
        </w:numPr>
        <w:tabs>
          <w:tab w:pos="1799" w:val="left" w:leader="none"/>
        </w:tabs>
        <w:spacing w:line="240" w:lineRule="auto" w:before="0" w:after="0"/>
        <w:ind w:left="1799" w:right="0" w:hanging="720"/>
        <w:jc w:val="left"/>
        <w:rPr>
          <w:sz w:val="24"/>
        </w:rPr>
      </w:pPr>
      <w:r>
        <w:rPr>
          <w:sz w:val="24"/>
        </w:rPr>
        <w:t>Feed</w:t>
      </w:r>
      <w:r>
        <w:rPr>
          <w:spacing w:val="-2"/>
          <w:sz w:val="24"/>
        </w:rPr>
        <w:t> </w:t>
      </w:r>
      <w:r>
        <w:rPr>
          <w:sz w:val="24"/>
        </w:rPr>
        <w:t>and</w:t>
      </w:r>
      <w:r>
        <w:rPr>
          <w:spacing w:val="-2"/>
          <w:sz w:val="24"/>
        </w:rPr>
        <w:t> </w:t>
      </w:r>
      <w:r>
        <w:rPr>
          <w:sz w:val="24"/>
        </w:rPr>
        <w:t>seed </w:t>
      </w:r>
      <w:r>
        <w:rPr>
          <w:spacing w:val="-2"/>
          <w:sz w:val="24"/>
        </w:rPr>
        <w:t>store.</w:t>
      </w:r>
    </w:p>
    <w:p>
      <w:pPr>
        <w:pStyle w:val="BodyText"/>
      </w:pPr>
    </w:p>
    <w:p>
      <w:pPr>
        <w:pStyle w:val="ListParagraph"/>
        <w:numPr>
          <w:ilvl w:val="1"/>
          <w:numId w:val="20"/>
        </w:numPr>
        <w:tabs>
          <w:tab w:pos="1799" w:val="left" w:leader="none"/>
        </w:tabs>
        <w:spacing w:line="240" w:lineRule="auto" w:before="1" w:after="0"/>
        <w:ind w:left="1799" w:right="0" w:hanging="720"/>
        <w:jc w:val="left"/>
        <w:rPr>
          <w:sz w:val="24"/>
        </w:rPr>
      </w:pPr>
      <w:r>
        <w:rPr>
          <w:sz w:val="24"/>
        </w:rPr>
        <w:t>Go-kart</w:t>
      </w:r>
      <w:r>
        <w:rPr>
          <w:spacing w:val="-1"/>
          <w:sz w:val="24"/>
        </w:rPr>
        <w:t> </w:t>
      </w:r>
      <w:r>
        <w:rPr>
          <w:sz w:val="24"/>
        </w:rPr>
        <w:t>and</w:t>
      </w:r>
      <w:r>
        <w:rPr>
          <w:spacing w:val="-2"/>
          <w:sz w:val="24"/>
        </w:rPr>
        <w:t> </w:t>
      </w:r>
      <w:r>
        <w:rPr>
          <w:sz w:val="24"/>
        </w:rPr>
        <w:t>other</w:t>
      </w:r>
      <w:r>
        <w:rPr>
          <w:spacing w:val="-3"/>
          <w:sz w:val="24"/>
        </w:rPr>
        <w:t> </w:t>
      </w:r>
      <w:r>
        <w:rPr>
          <w:sz w:val="24"/>
        </w:rPr>
        <w:t>similar</w:t>
      </w:r>
      <w:r>
        <w:rPr>
          <w:spacing w:val="-2"/>
          <w:sz w:val="24"/>
        </w:rPr>
        <w:t> </w:t>
      </w:r>
      <w:r>
        <w:rPr>
          <w:sz w:val="24"/>
        </w:rPr>
        <w:t>race </w:t>
      </w:r>
      <w:r>
        <w:rPr>
          <w:spacing w:val="-2"/>
          <w:sz w:val="24"/>
        </w:rPr>
        <w:t>tracks.</w:t>
      </w:r>
    </w:p>
    <w:p>
      <w:pPr>
        <w:pStyle w:val="ListParagraph"/>
        <w:numPr>
          <w:ilvl w:val="1"/>
          <w:numId w:val="20"/>
        </w:numPr>
        <w:tabs>
          <w:tab w:pos="1799" w:val="left" w:leader="none"/>
        </w:tabs>
        <w:spacing w:line="240" w:lineRule="auto" w:before="276" w:after="0"/>
        <w:ind w:left="1799" w:right="0" w:hanging="720"/>
        <w:jc w:val="left"/>
        <w:rPr>
          <w:sz w:val="24"/>
        </w:rPr>
      </w:pPr>
      <w:r>
        <w:rPr>
          <w:sz w:val="24"/>
        </w:rPr>
        <w:t>Multi-family</w:t>
      </w:r>
      <w:r>
        <w:rPr>
          <w:spacing w:val="-5"/>
          <w:sz w:val="24"/>
        </w:rPr>
        <w:t> </w:t>
      </w:r>
      <w:r>
        <w:rPr>
          <w:sz w:val="24"/>
        </w:rPr>
        <w:t>residential</w:t>
      </w:r>
      <w:r>
        <w:rPr>
          <w:spacing w:val="-7"/>
          <w:sz w:val="24"/>
        </w:rPr>
        <w:t> </w:t>
      </w:r>
      <w:r>
        <w:rPr>
          <w:sz w:val="24"/>
        </w:rPr>
        <w:t>dwellings,</w:t>
      </w:r>
      <w:r>
        <w:rPr>
          <w:spacing w:val="-3"/>
          <w:sz w:val="24"/>
        </w:rPr>
        <w:t> </w:t>
      </w:r>
      <w:r>
        <w:rPr>
          <w:spacing w:val="-2"/>
          <w:sz w:val="24"/>
        </w:rPr>
        <w:t>apartments.</w:t>
      </w:r>
    </w:p>
    <w:p>
      <w:pPr>
        <w:pStyle w:val="Heading1"/>
        <w:numPr>
          <w:ilvl w:val="0"/>
          <w:numId w:val="20"/>
        </w:numPr>
        <w:tabs>
          <w:tab w:pos="1437" w:val="left" w:leader="none"/>
        </w:tabs>
        <w:spacing w:line="240" w:lineRule="auto" w:before="276" w:after="0"/>
        <w:ind w:left="1437" w:right="0" w:hanging="358"/>
        <w:jc w:val="left"/>
      </w:pPr>
      <w:r>
        <w:rPr/>
        <w:t>Height,</w:t>
      </w:r>
      <w:r>
        <w:rPr>
          <w:spacing w:val="-4"/>
        </w:rPr>
        <w:t> </w:t>
      </w:r>
      <w:r>
        <w:rPr/>
        <w:t>Areas</w:t>
      </w:r>
      <w:r>
        <w:rPr>
          <w:spacing w:val="-3"/>
        </w:rPr>
        <w:t> </w:t>
      </w:r>
      <w:r>
        <w:rPr/>
        <w:t>for</w:t>
      </w:r>
      <w:r>
        <w:rPr>
          <w:spacing w:val="-2"/>
        </w:rPr>
        <w:t> </w:t>
      </w:r>
      <w:r>
        <w:rPr/>
        <w:t>Lot,</w:t>
      </w:r>
      <w:r>
        <w:rPr>
          <w:spacing w:val="-1"/>
        </w:rPr>
        <w:t> </w:t>
      </w:r>
      <w:r>
        <w:rPr/>
        <w:t>Floor,</w:t>
      </w:r>
      <w:r>
        <w:rPr>
          <w:spacing w:val="-1"/>
        </w:rPr>
        <w:t> </w:t>
      </w:r>
      <w:r>
        <w:rPr/>
        <w:t>Yard</w:t>
      </w:r>
      <w:r>
        <w:rPr>
          <w:spacing w:val="-5"/>
        </w:rPr>
        <w:t> </w:t>
      </w:r>
      <w:r>
        <w:rPr/>
        <w:t>and</w:t>
      </w:r>
      <w:r>
        <w:rPr>
          <w:spacing w:val="-4"/>
        </w:rPr>
        <w:t> </w:t>
      </w:r>
      <w:r>
        <w:rPr/>
        <w:t>Other</w:t>
      </w:r>
      <w:r>
        <w:rPr>
          <w:spacing w:val="-2"/>
        </w:rPr>
        <w:t> Requirements.</w:t>
      </w:r>
    </w:p>
    <w:p>
      <w:pPr>
        <w:pStyle w:val="BodyText"/>
        <w:spacing w:before="276"/>
        <w:ind w:left="359" w:right="354" w:firstLine="720"/>
        <w:jc w:val="both"/>
      </w:pPr>
      <w:r>
        <w:rPr/>
        <w:t>Height:</w:t>
      </w:r>
      <w:r>
        <w:rPr>
          <w:spacing w:val="40"/>
        </w:rPr>
        <w:t> </w:t>
      </w:r>
      <w:r>
        <w:rPr/>
        <w:t>Except as otherwise provided in this Ordinance, no building shall exceed a height of forty five (45) feet.</w:t>
      </w:r>
    </w:p>
    <w:p>
      <w:pPr>
        <w:pStyle w:val="BodyText"/>
        <w:spacing w:before="276"/>
        <w:ind w:left="359" w:right="354" w:firstLine="720"/>
        <w:jc w:val="both"/>
      </w:pPr>
      <w:r>
        <w:rPr/>
        <w:t>Lot area:</w:t>
      </w:r>
      <w:r>
        <w:rPr>
          <w:spacing w:val="40"/>
        </w:rPr>
        <w:t> </w:t>
      </w:r>
      <w:r>
        <w:rPr/>
        <w:t>Buildings used in whole or in part for residential purposes shall comply with the lot area regulations of Section 3.03, otherwise there shall be a two (2) acre lot area minimum for this District or whatever greater lot area is necessary for a proper sewerage disposal system, except that the lot width shall not be reduced below two hundred (200) feet.</w:t>
      </w:r>
    </w:p>
    <w:p>
      <w:pPr>
        <w:pStyle w:val="BodyText"/>
      </w:pPr>
    </w:p>
    <w:p>
      <w:pPr>
        <w:pStyle w:val="BodyText"/>
        <w:ind w:left="359" w:right="351" w:firstLine="720"/>
        <w:jc w:val="both"/>
      </w:pPr>
      <w:r>
        <w:rPr/>
        <w:t>Floor area:</w:t>
      </w:r>
      <w:r>
        <w:rPr>
          <w:spacing w:val="40"/>
        </w:rPr>
        <w:t> </w:t>
      </w:r>
      <w:r>
        <w:rPr/>
        <w:t>Buildings used in whole or in part for dwelling purposes, as opposed to accommodations for transients, shall have a minimum floor area as required by Section 3.03.</w:t>
      </w:r>
    </w:p>
    <w:p>
      <w:pPr>
        <w:pStyle w:val="BodyText"/>
      </w:pPr>
    </w:p>
    <w:p>
      <w:pPr>
        <w:pStyle w:val="BodyText"/>
        <w:ind w:left="1079"/>
      </w:pPr>
      <w:r>
        <w:rPr/>
        <w:t>Side</w:t>
      </w:r>
      <w:r>
        <w:rPr>
          <w:spacing w:val="-2"/>
        </w:rPr>
        <w:t> </w:t>
      </w:r>
      <w:r>
        <w:rPr/>
        <w:t>yards:</w:t>
      </w:r>
      <w:r>
        <w:rPr>
          <w:spacing w:val="63"/>
        </w:rPr>
        <w:t> </w:t>
      </w:r>
      <w:r>
        <w:rPr/>
        <w:t>There</w:t>
      </w:r>
      <w:r>
        <w:rPr>
          <w:spacing w:val="-1"/>
        </w:rPr>
        <w:t> </w:t>
      </w:r>
      <w:r>
        <w:rPr/>
        <w:t>shall</w:t>
      </w:r>
      <w:r>
        <w:rPr>
          <w:spacing w:val="-2"/>
        </w:rPr>
        <w:t> </w:t>
      </w:r>
      <w:r>
        <w:rPr/>
        <w:t>be</w:t>
      </w:r>
      <w:r>
        <w:rPr>
          <w:spacing w:val="-1"/>
        </w:rPr>
        <w:t> </w:t>
      </w:r>
      <w:r>
        <w:rPr/>
        <w:t>a</w:t>
      </w:r>
      <w:r>
        <w:rPr>
          <w:spacing w:val="-1"/>
        </w:rPr>
        <w:t> </w:t>
      </w:r>
      <w:r>
        <w:rPr/>
        <w:t>side</w:t>
      </w:r>
      <w:r>
        <w:rPr>
          <w:spacing w:val="-1"/>
        </w:rPr>
        <w:t> </w:t>
      </w:r>
      <w:r>
        <w:rPr/>
        <w:t>yard</w:t>
      </w:r>
      <w:r>
        <w:rPr>
          <w:spacing w:val="-1"/>
        </w:rPr>
        <w:t> </w:t>
      </w:r>
      <w:r>
        <w:rPr/>
        <w:t>of</w:t>
      </w:r>
      <w:r>
        <w:rPr>
          <w:spacing w:val="-4"/>
        </w:rPr>
        <w:t> </w:t>
      </w:r>
      <w:r>
        <w:rPr/>
        <w:t>not</w:t>
      </w:r>
      <w:r>
        <w:rPr>
          <w:spacing w:val="-4"/>
        </w:rPr>
        <w:t> </w:t>
      </w:r>
      <w:r>
        <w:rPr/>
        <w:t>less</w:t>
      </w:r>
      <w:r>
        <w:rPr>
          <w:spacing w:val="-2"/>
        </w:rPr>
        <w:t> </w:t>
      </w:r>
      <w:r>
        <w:rPr/>
        <w:t>than</w:t>
      </w:r>
      <w:r>
        <w:rPr>
          <w:spacing w:val="-1"/>
        </w:rPr>
        <w:t> </w:t>
      </w:r>
      <w:r>
        <w:rPr/>
        <w:t>ten</w:t>
      </w:r>
      <w:r>
        <w:rPr>
          <w:spacing w:val="-1"/>
        </w:rPr>
        <w:t> </w:t>
      </w:r>
      <w:r>
        <w:rPr/>
        <w:t>(10)</w:t>
      </w:r>
      <w:r>
        <w:rPr>
          <w:spacing w:val="-3"/>
        </w:rPr>
        <w:t> </w:t>
      </w:r>
      <w:r>
        <w:rPr/>
        <w:t>feet</w:t>
      </w:r>
      <w:r>
        <w:rPr>
          <w:spacing w:val="-3"/>
        </w:rPr>
        <w:t> </w:t>
      </w:r>
      <w:r>
        <w:rPr>
          <w:spacing w:val="-2"/>
        </w:rPr>
        <w:t>wide.</w:t>
      </w:r>
    </w:p>
    <w:p>
      <w:pPr>
        <w:pStyle w:val="BodyText"/>
      </w:pPr>
    </w:p>
    <w:p>
      <w:pPr>
        <w:pStyle w:val="BodyText"/>
        <w:ind w:left="1079"/>
      </w:pPr>
      <w:r>
        <w:rPr/>
        <w:t>Rear</w:t>
      </w:r>
      <w:r>
        <w:rPr>
          <w:spacing w:val="24"/>
        </w:rPr>
        <w:t> </w:t>
      </w:r>
      <w:r>
        <w:rPr/>
        <w:t>yard:</w:t>
      </w:r>
      <w:r>
        <w:rPr>
          <w:spacing w:val="25"/>
        </w:rPr>
        <w:t>  </w:t>
      </w:r>
      <w:r>
        <w:rPr/>
        <w:t>There</w:t>
      </w:r>
      <w:r>
        <w:rPr>
          <w:spacing w:val="26"/>
        </w:rPr>
        <w:t> </w:t>
      </w:r>
      <w:r>
        <w:rPr/>
        <w:t>shall</w:t>
      </w:r>
      <w:r>
        <w:rPr>
          <w:spacing w:val="24"/>
        </w:rPr>
        <w:t> </w:t>
      </w:r>
      <w:r>
        <w:rPr/>
        <w:t>be</w:t>
      </w:r>
      <w:r>
        <w:rPr>
          <w:spacing w:val="26"/>
        </w:rPr>
        <w:t> </w:t>
      </w:r>
      <w:r>
        <w:rPr/>
        <w:t>a</w:t>
      </w:r>
      <w:r>
        <w:rPr>
          <w:spacing w:val="25"/>
        </w:rPr>
        <w:t> </w:t>
      </w:r>
      <w:r>
        <w:rPr/>
        <w:t>rear</w:t>
      </w:r>
      <w:r>
        <w:rPr>
          <w:spacing w:val="25"/>
        </w:rPr>
        <w:t> </w:t>
      </w:r>
      <w:r>
        <w:rPr/>
        <w:t>yard</w:t>
      </w:r>
      <w:r>
        <w:rPr>
          <w:spacing w:val="23"/>
        </w:rPr>
        <w:t> </w:t>
      </w:r>
      <w:r>
        <w:rPr/>
        <w:t>of</w:t>
      </w:r>
      <w:r>
        <w:rPr>
          <w:spacing w:val="26"/>
        </w:rPr>
        <w:t> </w:t>
      </w:r>
      <w:r>
        <w:rPr/>
        <w:t>not</w:t>
      </w:r>
      <w:r>
        <w:rPr>
          <w:spacing w:val="25"/>
        </w:rPr>
        <w:t> </w:t>
      </w:r>
      <w:r>
        <w:rPr/>
        <w:t>less</w:t>
      </w:r>
      <w:r>
        <w:rPr>
          <w:spacing w:val="25"/>
        </w:rPr>
        <w:t> </w:t>
      </w:r>
      <w:r>
        <w:rPr/>
        <w:t>than</w:t>
      </w:r>
      <w:r>
        <w:rPr>
          <w:spacing w:val="23"/>
        </w:rPr>
        <w:t> </w:t>
      </w:r>
      <w:r>
        <w:rPr/>
        <w:t>thirty</w:t>
      </w:r>
      <w:r>
        <w:rPr>
          <w:spacing w:val="25"/>
        </w:rPr>
        <w:t> </w:t>
      </w:r>
      <w:r>
        <w:rPr/>
        <w:t>(30)</w:t>
      </w:r>
      <w:r>
        <w:rPr>
          <w:spacing w:val="24"/>
        </w:rPr>
        <w:t> </w:t>
      </w:r>
      <w:r>
        <w:rPr/>
        <w:t>feet</w:t>
      </w:r>
      <w:r>
        <w:rPr>
          <w:spacing w:val="26"/>
        </w:rPr>
        <w:t> </w:t>
      </w:r>
      <w:r>
        <w:rPr>
          <w:spacing w:val="-5"/>
        </w:rPr>
        <w:t>in</w:t>
      </w:r>
    </w:p>
    <w:p>
      <w:pPr>
        <w:pStyle w:val="BodyText"/>
        <w:ind w:left="359"/>
      </w:pPr>
      <w:r>
        <w:rPr>
          <w:spacing w:val="-2"/>
        </w:rPr>
        <w:t>depth.</w:t>
      </w:r>
    </w:p>
    <w:p>
      <w:pPr>
        <w:pStyle w:val="BodyText"/>
      </w:pPr>
    </w:p>
    <w:p>
      <w:pPr>
        <w:pStyle w:val="BodyText"/>
      </w:pPr>
    </w:p>
    <w:p>
      <w:pPr>
        <w:pStyle w:val="BodyText"/>
      </w:pPr>
    </w:p>
    <w:p>
      <w:pPr>
        <w:pStyle w:val="BodyText"/>
      </w:pPr>
    </w:p>
    <w:p>
      <w:pPr>
        <w:pStyle w:val="BodyText"/>
      </w:pPr>
    </w:p>
    <w:p>
      <w:pPr>
        <w:pStyle w:val="BodyText"/>
      </w:pPr>
    </w:p>
    <w:p>
      <w:pPr>
        <w:pStyle w:val="Heading1"/>
        <w:numPr>
          <w:ilvl w:val="1"/>
          <w:numId w:val="21"/>
        </w:numPr>
        <w:tabs>
          <w:tab w:pos="1079" w:val="left" w:leader="none"/>
        </w:tabs>
        <w:spacing w:line="240" w:lineRule="auto" w:before="0" w:after="0"/>
        <w:ind w:left="1079" w:right="0" w:hanging="720"/>
        <w:jc w:val="left"/>
      </w:pPr>
      <w:r>
        <w:rPr>
          <w:color w:val="1C1C1C"/>
        </w:rPr>
        <w:t>Zoning</w:t>
      </w:r>
      <w:r>
        <w:rPr>
          <w:color w:val="1C1C1C"/>
          <w:spacing w:val="-4"/>
        </w:rPr>
        <w:t> </w:t>
      </w:r>
      <w:r>
        <w:rPr>
          <w:color w:val="1C1C1C"/>
        </w:rPr>
        <w:t>Ordinance</w:t>
      </w:r>
      <w:r>
        <w:rPr>
          <w:color w:val="1C1C1C"/>
          <w:spacing w:val="-4"/>
        </w:rPr>
        <w:t> </w:t>
      </w:r>
      <w:r>
        <w:rPr>
          <w:spacing w:val="-2"/>
        </w:rPr>
        <w:t>Administration.</w:t>
      </w:r>
    </w:p>
    <w:p>
      <w:pPr>
        <w:pStyle w:val="Heading1"/>
        <w:spacing w:after="0" w:line="240" w:lineRule="auto"/>
        <w:jc w:val="left"/>
        <w:sectPr>
          <w:pgSz w:w="12240" w:h="15840"/>
          <w:pgMar w:header="0" w:footer="788" w:top="1640" w:bottom="980" w:left="1440" w:right="1440"/>
        </w:sectPr>
      </w:pPr>
    </w:p>
    <w:p>
      <w:pPr>
        <w:pStyle w:val="Heading1"/>
        <w:numPr>
          <w:ilvl w:val="1"/>
          <w:numId w:val="21"/>
        </w:numPr>
        <w:tabs>
          <w:tab w:pos="1799" w:val="left" w:leader="none"/>
        </w:tabs>
        <w:spacing w:line="240" w:lineRule="auto" w:before="76" w:after="0"/>
        <w:ind w:left="1799" w:right="0" w:hanging="720"/>
        <w:jc w:val="left"/>
      </w:pPr>
      <w:bookmarkStart w:name="_TOC_250017" w:id="12"/>
      <w:r>
        <w:rPr/>
        <w:t>Zoning</w:t>
      </w:r>
      <w:r>
        <w:rPr>
          <w:spacing w:val="-4"/>
        </w:rPr>
        <w:t> </w:t>
      </w:r>
      <w:bookmarkEnd w:id="12"/>
      <w:r>
        <w:rPr>
          <w:spacing w:val="-2"/>
        </w:rPr>
        <w:t>Administrator.</w:t>
      </w:r>
    </w:p>
    <w:p>
      <w:pPr>
        <w:pStyle w:val="BodyText"/>
        <w:rPr>
          <w:b/>
        </w:rPr>
      </w:pPr>
    </w:p>
    <w:p>
      <w:pPr>
        <w:pStyle w:val="BodyText"/>
        <w:ind w:left="359" w:right="354" w:firstLine="720"/>
        <w:jc w:val="both"/>
      </w:pPr>
      <w:r>
        <w:rPr/>
        <w:t>There is hereby created the Office of Town Zoning Administrator.</w:t>
      </w:r>
      <w:r>
        <w:rPr>
          <w:spacing w:val="40"/>
        </w:rPr>
        <w:t> </w:t>
      </w:r>
      <w:r>
        <w:rPr/>
        <w:t>The Zoning Administrator shall be appointed by the Town Board and shall hold office until replaced by said Town Board.</w:t>
      </w:r>
      <w:r>
        <w:rPr>
          <w:spacing w:val="40"/>
        </w:rPr>
        <w:t> </w:t>
      </w:r>
      <w:r>
        <w:rPr/>
        <w:t>The duties of the Zoning Administrator shall be to administer, supervise and enforce the provisions of this Ordinance, and compensation for the discharge of these duties shall be determined by the Town </w:t>
      </w:r>
      <w:r>
        <w:rPr>
          <w:spacing w:val="-2"/>
        </w:rPr>
        <w:t>Board.</w:t>
      </w:r>
    </w:p>
    <w:p>
      <w:pPr>
        <w:pStyle w:val="BodyText"/>
      </w:pPr>
    </w:p>
    <w:p>
      <w:pPr>
        <w:spacing w:before="0"/>
        <w:ind w:left="0" w:right="104" w:firstLine="0"/>
        <w:jc w:val="center"/>
        <w:rPr>
          <w:b/>
          <w:sz w:val="24"/>
        </w:rPr>
      </w:pPr>
      <w:r>
        <w:rPr>
          <w:b/>
          <w:color w:val="1C1C1C"/>
          <w:sz w:val="24"/>
        </w:rPr>
        <w:t>4.01(1)</w:t>
      </w:r>
      <w:r>
        <w:rPr>
          <w:b/>
          <w:color w:val="1C1C1C"/>
          <w:spacing w:val="57"/>
          <w:sz w:val="24"/>
        </w:rPr>
        <w:t> </w:t>
      </w:r>
      <w:r>
        <w:rPr>
          <w:b/>
          <w:color w:val="1C1C1C"/>
          <w:sz w:val="24"/>
        </w:rPr>
        <w:t>Qualifications</w:t>
      </w:r>
      <w:r>
        <w:rPr>
          <w:b/>
          <w:color w:val="1C1C1C"/>
          <w:spacing w:val="-2"/>
          <w:sz w:val="24"/>
        </w:rPr>
        <w:t> </w:t>
      </w:r>
      <w:r>
        <w:rPr>
          <w:b/>
          <w:color w:val="1C1C1C"/>
          <w:sz w:val="24"/>
        </w:rPr>
        <w:t>for</w:t>
      </w:r>
      <w:r>
        <w:rPr>
          <w:b/>
          <w:color w:val="1C1C1C"/>
          <w:spacing w:val="-3"/>
          <w:sz w:val="24"/>
        </w:rPr>
        <w:t> </w:t>
      </w:r>
      <w:r>
        <w:rPr>
          <w:b/>
          <w:color w:val="1C1C1C"/>
          <w:sz w:val="24"/>
        </w:rPr>
        <w:t>the</w:t>
      </w:r>
      <w:r>
        <w:rPr>
          <w:b/>
          <w:color w:val="1C1C1C"/>
          <w:spacing w:val="-2"/>
          <w:sz w:val="24"/>
        </w:rPr>
        <w:t> </w:t>
      </w:r>
      <w:r>
        <w:rPr>
          <w:b/>
          <w:color w:val="1C1C1C"/>
          <w:sz w:val="24"/>
        </w:rPr>
        <w:t>position</w:t>
      </w:r>
      <w:r>
        <w:rPr>
          <w:b/>
          <w:color w:val="1C1C1C"/>
          <w:spacing w:val="-3"/>
          <w:sz w:val="24"/>
        </w:rPr>
        <w:t> </w:t>
      </w:r>
      <w:r>
        <w:rPr>
          <w:b/>
          <w:color w:val="1C1C1C"/>
          <w:sz w:val="24"/>
        </w:rPr>
        <w:t>of</w:t>
      </w:r>
      <w:r>
        <w:rPr>
          <w:b/>
          <w:color w:val="1C1C1C"/>
          <w:spacing w:val="-4"/>
          <w:sz w:val="24"/>
        </w:rPr>
        <w:t> </w:t>
      </w:r>
      <w:r>
        <w:rPr>
          <w:b/>
          <w:color w:val="1C1C1C"/>
          <w:sz w:val="24"/>
        </w:rPr>
        <w:t>Zoning</w:t>
      </w:r>
      <w:r>
        <w:rPr>
          <w:b/>
          <w:color w:val="1C1C1C"/>
          <w:spacing w:val="-2"/>
          <w:sz w:val="24"/>
        </w:rPr>
        <w:t> Administrator</w:t>
      </w:r>
    </w:p>
    <w:p>
      <w:pPr>
        <w:pStyle w:val="BodyText"/>
        <w:rPr>
          <w:b/>
        </w:rPr>
      </w:pPr>
    </w:p>
    <w:p>
      <w:pPr>
        <w:pStyle w:val="ListParagraph"/>
        <w:numPr>
          <w:ilvl w:val="0"/>
          <w:numId w:val="22"/>
        </w:numPr>
        <w:tabs>
          <w:tab w:pos="1348" w:val="left" w:leader="none"/>
        </w:tabs>
        <w:spacing w:line="240" w:lineRule="auto" w:before="0" w:after="0"/>
        <w:ind w:left="1348" w:right="512" w:hanging="269"/>
        <w:jc w:val="left"/>
        <w:rPr>
          <w:sz w:val="24"/>
        </w:rPr>
      </w:pPr>
      <w:r>
        <w:rPr>
          <w:color w:val="1C1C1C"/>
          <w:sz w:val="24"/>
        </w:rPr>
        <w:t>The</w:t>
      </w:r>
      <w:r>
        <w:rPr>
          <w:color w:val="1C1C1C"/>
          <w:spacing w:val="-5"/>
          <w:sz w:val="24"/>
        </w:rPr>
        <w:t> </w:t>
      </w:r>
      <w:r>
        <w:rPr>
          <w:color w:val="1C1C1C"/>
          <w:sz w:val="24"/>
        </w:rPr>
        <w:t>Zoning</w:t>
      </w:r>
      <w:r>
        <w:rPr>
          <w:color w:val="1C1C1C"/>
          <w:spacing w:val="-3"/>
          <w:sz w:val="24"/>
        </w:rPr>
        <w:t> </w:t>
      </w:r>
      <w:r>
        <w:rPr>
          <w:color w:val="1C1C1C"/>
          <w:sz w:val="24"/>
        </w:rPr>
        <w:t>Administrator</w:t>
      </w:r>
      <w:r>
        <w:rPr>
          <w:color w:val="1C1C1C"/>
          <w:spacing w:val="-5"/>
          <w:sz w:val="24"/>
        </w:rPr>
        <w:t> </w:t>
      </w:r>
      <w:r>
        <w:rPr>
          <w:color w:val="1C1C1C"/>
          <w:sz w:val="24"/>
        </w:rPr>
        <w:t>must</w:t>
      </w:r>
      <w:r>
        <w:rPr>
          <w:color w:val="1C1C1C"/>
          <w:spacing w:val="-6"/>
          <w:sz w:val="24"/>
        </w:rPr>
        <w:t> </w:t>
      </w:r>
      <w:r>
        <w:rPr>
          <w:color w:val="1C1C1C"/>
          <w:sz w:val="24"/>
        </w:rPr>
        <w:t>have</w:t>
      </w:r>
      <w:r>
        <w:rPr>
          <w:color w:val="1C1C1C"/>
          <w:spacing w:val="-5"/>
          <w:sz w:val="24"/>
        </w:rPr>
        <w:t> </w:t>
      </w:r>
      <w:r>
        <w:rPr>
          <w:color w:val="1C1C1C"/>
          <w:sz w:val="24"/>
        </w:rPr>
        <w:t>a</w:t>
      </w:r>
      <w:r>
        <w:rPr>
          <w:color w:val="1C1C1C"/>
          <w:spacing w:val="-3"/>
          <w:sz w:val="24"/>
        </w:rPr>
        <w:t> </w:t>
      </w:r>
      <w:r>
        <w:rPr>
          <w:color w:val="1C1C1C"/>
          <w:sz w:val="24"/>
        </w:rPr>
        <w:t>working</w:t>
      </w:r>
      <w:r>
        <w:rPr>
          <w:color w:val="1C1C1C"/>
          <w:spacing w:val="-3"/>
          <w:sz w:val="24"/>
        </w:rPr>
        <w:t> </w:t>
      </w:r>
      <w:r>
        <w:rPr>
          <w:color w:val="1C1C1C"/>
          <w:sz w:val="24"/>
        </w:rPr>
        <w:t>knowledge</w:t>
      </w:r>
      <w:r>
        <w:rPr>
          <w:color w:val="1C1C1C"/>
          <w:spacing w:val="-3"/>
          <w:sz w:val="24"/>
        </w:rPr>
        <w:t> </w:t>
      </w:r>
      <w:r>
        <w:rPr>
          <w:color w:val="1C1C1C"/>
          <w:sz w:val="24"/>
        </w:rPr>
        <w:t>of</w:t>
      </w:r>
      <w:r>
        <w:rPr>
          <w:color w:val="1C1C1C"/>
          <w:spacing w:val="-6"/>
          <w:sz w:val="24"/>
        </w:rPr>
        <w:t> </w:t>
      </w:r>
      <w:r>
        <w:rPr>
          <w:color w:val="1C1C1C"/>
          <w:sz w:val="24"/>
        </w:rPr>
        <w:t>the</w:t>
      </w:r>
      <w:r>
        <w:rPr>
          <w:color w:val="1C1C1C"/>
          <w:spacing w:val="-5"/>
          <w:sz w:val="24"/>
        </w:rPr>
        <w:t> </w:t>
      </w:r>
      <w:r>
        <w:rPr>
          <w:color w:val="1C1C1C"/>
          <w:sz w:val="24"/>
        </w:rPr>
        <w:t>Town of Lindina. Residency in the Township is preferred but not required.</w:t>
      </w:r>
    </w:p>
    <w:p>
      <w:pPr>
        <w:pStyle w:val="BodyText"/>
      </w:pPr>
    </w:p>
    <w:p>
      <w:pPr>
        <w:pStyle w:val="ListParagraph"/>
        <w:numPr>
          <w:ilvl w:val="0"/>
          <w:numId w:val="22"/>
        </w:numPr>
        <w:tabs>
          <w:tab w:pos="1348" w:val="left" w:leader="none"/>
        </w:tabs>
        <w:spacing w:line="240" w:lineRule="auto" w:before="1" w:after="0"/>
        <w:ind w:left="1348" w:right="0" w:hanging="268"/>
        <w:jc w:val="left"/>
        <w:rPr>
          <w:sz w:val="24"/>
        </w:rPr>
      </w:pPr>
      <w:r>
        <w:rPr>
          <w:color w:val="1C1C1C"/>
          <w:sz w:val="24"/>
        </w:rPr>
        <w:t>The</w:t>
      </w:r>
      <w:r>
        <w:rPr>
          <w:color w:val="1C1C1C"/>
          <w:spacing w:val="-3"/>
          <w:sz w:val="24"/>
        </w:rPr>
        <w:t> </w:t>
      </w:r>
      <w:r>
        <w:rPr>
          <w:color w:val="1C1C1C"/>
          <w:sz w:val="24"/>
        </w:rPr>
        <w:t>Zoning</w:t>
      </w:r>
      <w:r>
        <w:rPr>
          <w:color w:val="1C1C1C"/>
          <w:spacing w:val="-2"/>
          <w:sz w:val="24"/>
        </w:rPr>
        <w:t> </w:t>
      </w:r>
      <w:r>
        <w:rPr>
          <w:color w:val="1C1C1C"/>
          <w:sz w:val="24"/>
        </w:rPr>
        <w:t>Administrator</w:t>
      </w:r>
      <w:r>
        <w:rPr>
          <w:color w:val="1C1C1C"/>
          <w:spacing w:val="-2"/>
          <w:sz w:val="24"/>
        </w:rPr>
        <w:t> </w:t>
      </w:r>
      <w:r>
        <w:rPr>
          <w:color w:val="1C1C1C"/>
          <w:sz w:val="24"/>
        </w:rPr>
        <w:t>must</w:t>
      </w:r>
      <w:r>
        <w:rPr>
          <w:color w:val="1C1C1C"/>
          <w:spacing w:val="-4"/>
          <w:sz w:val="24"/>
        </w:rPr>
        <w:t> </w:t>
      </w:r>
      <w:r>
        <w:rPr>
          <w:color w:val="1C1C1C"/>
          <w:sz w:val="24"/>
        </w:rPr>
        <w:t>be</w:t>
      </w:r>
      <w:r>
        <w:rPr>
          <w:color w:val="1C1C1C"/>
          <w:spacing w:val="-3"/>
          <w:sz w:val="24"/>
        </w:rPr>
        <w:t> </w:t>
      </w:r>
      <w:r>
        <w:rPr>
          <w:color w:val="1C1C1C"/>
          <w:sz w:val="24"/>
        </w:rPr>
        <w:t>a</w:t>
      </w:r>
      <w:r>
        <w:rPr>
          <w:color w:val="1C1C1C"/>
          <w:spacing w:val="-1"/>
          <w:sz w:val="24"/>
        </w:rPr>
        <w:t> </w:t>
      </w:r>
      <w:r>
        <w:rPr>
          <w:color w:val="1C1C1C"/>
          <w:sz w:val="24"/>
        </w:rPr>
        <w:t>legal</w:t>
      </w:r>
      <w:r>
        <w:rPr>
          <w:color w:val="1C1C1C"/>
          <w:spacing w:val="-2"/>
          <w:sz w:val="24"/>
        </w:rPr>
        <w:t> adult.</w:t>
      </w:r>
    </w:p>
    <w:p>
      <w:pPr>
        <w:pStyle w:val="ListParagraph"/>
        <w:numPr>
          <w:ilvl w:val="0"/>
          <w:numId w:val="22"/>
        </w:numPr>
        <w:tabs>
          <w:tab w:pos="1333" w:val="left" w:leader="none"/>
          <w:tab w:pos="1360" w:val="left" w:leader="none"/>
        </w:tabs>
        <w:spacing w:line="240" w:lineRule="auto" w:before="276" w:after="0"/>
        <w:ind w:left="1360" w:right="459" w:hanging="281"/>
        <w:jc w:val="left"/>
        <w:rPr>
          <w:sz w:val="24"/>
        </w:rPr>
      </w:pPr>
      <w:r>
        <w:rPr>
          <w:color w:val="1C1C1C"/>
          <w:sz w:val="24"/>
        </w:rPr>
        <w:t>The</w:t>
      </w:r>
      <w:r>
        <w:rPr>
          <w:color w:val="1C1C1C"/>
          <w:spacing w:val="-3"/>
          <w:sz w:val="24"/>
        </w:rPr>
        <w:t> </w:t>
      </w:r>
      <w:r>
        <w:rPr>
          <w:color w:val="1C1C1C"/>
          <w:sz w:val="24"/>
        </w:rPr>
        <w:t>Zoning</w:t>
      </w:r>
      <w:r>
        <w:rPr>
          <w:color w:val="1C1C1C"/>
          <w:spacing w:val="-3"/>
          <w:sz w:val="24"/>
        </w:rPr>
        <w:t> </w:t>
      </w:r>
      <w:r>
        <w:rPr>
          <w:color w:val="1C1C1C"/>
          <w:sz w:val="24"/>
        </w:rPr>
        <w:t>Administrator</w:t>
      </w:r>
      <w:r>
        <w:rPr>
          <w:color w:val="1C1C1C"/>
          <w:spacing w:val="-4"/>
          <w:sz w:val="24"/>
        </w:rPr>
        <w:t> </w:t>
      </w:r>
      <w:r>
        <w:rPr>
          <w:color w:val="1C1C1C"/>
          <w:sz w:val="24"/>
        </w:rPr>
        <w:t>must</w:t>
      </w:r>
      <w:r>
        <w:rPr>
          <w:color w:val="1C1C1C"/>
          <w:spacing w:val="-3"/>
          <w:sz w:val="24"/>
        </w:rPr>
        <w:t> </w:t>
      </w:r>
      <w:r>
        <w:rPr>
          <w:color w:val="1C1C1C"/>
          <w:sz w:val="24"/>
        </w:rPr>
        <w:t>have</w:t>
      </w:r>
      <w:r>
        <w:rPr>
          <w:color w:val="1C1C1C"/>
          <w:spacing w:val="-4"/>
          <w:sz w:val="24"/>
        </w:rPr>
        <w:t> </w:t>
      </w:r>
      <w:r>
        <w:rPr>
          <w:color w:val="1C1C1C"/>
          <w:sz w:val="24"/>
        </w:rPr>
        <w:t>a</w:t>
      </w:r>
      <w:r>
        <w:rPr>
          <w:color w:val="1C1C1C"/>
          <w:spacing w:val="-3"/>
          <w:sz w:val="24"/>
        </w:rPr>
        <w:t> </w:t>
      </w:r>
      <w:r>
        <w:rPr>
          <w:color w:val="1C1C1C"/>
          <w:sz w:val="24"/>
        </w:rPr>
        <w:t>clear</w:t>
      </w:r>
      <w:r>
        <w:rPr>
          <w:color w:val="1C1C1C"/>
          <w:spacing w:val="-4"/>
          <w:sz w:val="24"/>
        </w:rPr>
        <w:t> </w:t>
      </w:r>
      <w:r>
        <w:rPr>
          <w:color w:val="1C1C1C"/>
          <w:sz w:val="24"/>
        </w:rPr>
        <w:t>understanding</w:t>
      </w:r>
      <w:r>
        <w:rPr>
          <w:color w:val="1C1C1C"/>
          <w:spacing w:val="-4"/>
          <w:sz w:val="24"/>
        </w:rPr>
        <w:t> </w:t>
      </w:r>
      <w:r>
        <w:rPr>
          <w:color w:val="1C1C1C"/>
          <w:sz w:val="24"/>
        </w:rPr>
        <w:t>of</w:t>
      </w:r>
      <w:r>
        <w:rPr>
          <w:color w:val="1C1C1C"/>
          <w:spacing w:val="-5"/>
          <w:sz w:val="24"/>
        </w:rPr>
        <w:t> </w:t>
      </w:r>
      <w:r>
        <w:rPr>
          <w:color w:val="1C1C1C"/>
          <w:sz w:val="24"/>
        </w:rPr>
        <w:t>the</w:t>
      </w:r>
      <w:r>
        <w:rPr>
          <w:color w:val="1C1C1C"/>
          <w:spacing w:val="-7"/>
          <w:sz w:val="24"/>
        </w:rPr>
        <w:t> </w:t>
      </w:r>
      <w:r>
        <w:rPr>
          <w:color w:val="1C1C1C"/>
          <w:sz w:val="24"/>
        </w:rPr>
        <w:t>Town of Lindina Zoning Ordinance.</w:t>
      </w:r>
    </w:p>
    <w:p>
      <w:pPr>
        <w:pStyle w:val="ListParagraph"/>
        <w:numPr>
          <w:ilvl w:val="0"/>
          <w:numId w:val="22"/>
        </w:numPr>
        <w:tabs>
          <w:tab w:pos="1347" w:val="left" w:leader="none"/>
          <w:tab w:pos="1363" w:val="left" w:leader="none"/>
        </w:tabs>
        <w:spacing w:line="240" w:lineRule="auto" w:before="276" w:after="0"/>
        <w:ind w:left="1363" w:right="695" w:hanging="284"/>
        <w:jc w:val="left"/>
        <w:rPr>
          <w:sz w:val="24"/>
        </w:rPr>
      </w:pPr>
      <w:r>
        <w:rPr>
          <w:color w:val="1C1C1C"/>
          <w:sz w:val="24"/>
        </w:rPr>
        <w:t>The</w:t>
      </w:r>
      <w:r>
        <w:rPr>
          <w:color w:val="1C1C1C"/>
          <w:spacing w:val="-4"/>
          <w:sz w:val="24"/>
        </w:rPr>
        <w:t> </w:t>
      </w:r>
      <w:r>
        <w:rPr>
          <w:color w:val="1C1C1C"/>
          <w:sz w:val="24"/>
        </w:rPr>
        <w:t>Zoning</w:t>
      </w:r>
      <w:r>
        <w:rPr>
          <w:color w:val="1C1C1C"/>
          <w:spacing w:val="-2"/>
          <w:sz w:val="24"/>
        </w:rPr>
        <w:t> </w:t>
      </w:r>
      <w:r>
        <w:rPr>
          <w:color w:val="1C1C1C"/>
          <w:sz w:val="24"/>
        </w:rPr>
        <w:t>Administrator</w:t>
      </w:r>
      <w:r>
        <w:rPr>
          <w:color w:val="1C1C1C"/>
          <w:spacing w:val="-4"/>
          <w:sz w:val="24"/>
        </w:rPr>
        <w:t> </w:t>
      </w:r>
      <w:r>
        <w:rPr>
          <w:color w:val="1C1C1C"/>
          <w:sz w:val="24"/>
        </w:rPr>
        <w:t>must</w:t>
      </w:r>
      <w:r>
        <w:rPr>
          <w:color w:val="1C1C1C"/>
          <w:spacing w:val="-5"/>
          <w:sz w:val="24"/>
        </w:rPr>
        <w:t> </w:t>
      </w:r>
      <w:r>
        <w:rPr>
          <w:color w:val="1C1C1C"/>
          <w:sz w:val="24"/>
        </w:rPr>
        <w:t>have</w:t>
      </w:r>
      <w:r>
        <w:rPr>
          <w:color w:val="1C1C1C"/>
          <w:spacing w:val="-4"/>
          <w:sz w:val="24"/>
        </w:rPr>
        <w:t> </w:t>
      </w:r>
      <w:r>
        <w:rPr>
          <w:color w:val="1C1C1C"/>
          <w:sz w:val="24"/>
        </w:rPr>
        <w:t>a</w:t>
      </w:r>
      <w:r>
        <w:rPr>
          <w:color w:val="1C1C1C"/>
          <w:spacing w:val="-4"/>
          <w:sz w:val="24"/>
        </w:rPr>
        <w:t> </w:t>
      </w:r>
      <w:r>
        <w:rPr>
          <w:color w:val="1C1C1C"/>
          <w:sz w:val="24"/>
        </w:rPr>
        <w:t>general</w:t>
      </w:r>
      <w:r>
        <w:rPr>
          <w:color w:val="1C1C1C"/>
          <w:spacing w:val="-3"/>
          <w:sz w:val="24"/>
        </w:rPr>
        <w:t> </w:t>
      </w:r>
      <w:r>
        <w:rPr>
          <w:color w:val="1C1C1C"/>
          <w:sz w:val="24"/>
        </w:rPr>
        <w:t>knowledge</w:t>
      </w:r>
      <w:r>
        <w:rPr>
          <w:color w:val="1C1C1C"/>
          <w:spacing w:val="-4"/>
          <w:sz w:val="24"/>
        </w:rPr>
        <w:t> </w:t>
      </w:r>
      <w:r>
        <w:rPr>
          <w:color w:val="1C1C1C"/>
          <w:sz w:val="24"/>
        </w:rPr>
        <w:t>of</w:t>
      </w:r>
      <w:r>
        <w:rPr>
          <w:color w:val="1C1C1C"/>
          <w:spacing w:val="-5"/>
          <w:sz w:val="24"/>
        </w:rPr>
        <w:t> </w:t>
      </w:r>
      <w:r>
        <w:rPr>
          <w:color w:val="1C1C1C"/>
          <w:sz w:val="24"/>
        </w:rPr>
        <w:t>building </w:t>
      </w:r>
      <w:r>
        <w:rPr>
          <w:color w:val="1C1C1C"/>
          <w:spacing w:val="-2"/>
          <w:sz w:val="24"/>
        </w:rPr>
        <w:t>construction.</w:t>
      </w:r>
    </w:p>
    <w:p>
      <w:pPr>
        <w:pStyle w:val="ListParagraph"/>
        <w:numPr>
          <w:ilvl w:val="0"/>
          <w:numId w:val="22"/>
        </w:numPr>
        <w:tabs>
          <w:tab w:pos="1348" w:val="left" w:leader="none"/>
        </w:tabs>
        <w:spacing w:line="240" w:lineRule="auto" w:before="276" w:after="0"/>
        <w:ind w:left="360" w:right="1561" w:firstLine="720"/>
        <w:jc w:val="left"/>
        <w:rPr>
          <w:sz w:val="24"/>
        </w:rPr>
      </w:pPr>
      <w:r>
        <w:rPr>
          <w:color w:val="1C1C1C"/>
          <w:sz w:val="24"/>
        </w:rPr>
        <w:t>The</w:t>
      </w:r>
      <w:r>
        <w:rPr>
          <w:color w:val="1C1C1C"/>
          <w:spacing w:val="-5"/>
          <w:sz w:val="24"/>
        </w:rPr>
        <w:t> </w:t>
      </w:r>
      <w:r>
        <w:rPr>
          <w:color w:val="1C1C1C"/>
          <w:sz w:val="24"/>
        </w:rPr>
        <w:t>Zoning</w:t>
      </w:r>
      <w:r>
        <w:rPr>
          <w:color w:val="1C1C1C"/>
          <w:spacing w:val="-3"/>
          <w:sz w:val="24"/>
        </w:rPr>
        <w:t> </w:t>
      </w:r>
      <w:r>
        <w:rPr>
          <w:color w:val="1C1C1C"/>
          <w:sz w:val="24"/>
        </w:rPr>
        <w:t>Administrator</w:t>
      </w:r>
      <w:r>
        <w:rPr>
          <w:color w:val="1C1C1C"/>
          <w:spacing w:val="-5"/>
          <w:sz w:val="24"/>
        </w:rPr>
        <w:t> </w:t>
      </w:r>
      <w:r>
        <w:rPr>
          <w:color w:val="1C1C1C"/>
          <w:sz w:val="24"/>
        </w:rPr>
        <w:t>must</w:t>
      </w:r>
      <w:r>
        <w:rPr>
          <w:color w:val="1C1C1C"/>
          <w:spacing w:val="-6"/>
          <w:sz w:val="24"/>
        </w:rPr>
        <w:t> </w:t>
      </w:r>
      <w:r>
        <w:rPr>
          <w:color w:val="1C1C1C"/>
          <w:sz w:val="24"/>
        </w:rPr>
        <w:t>have</w:t>
      </w:r>
      <w:r>
        <w:rPr>
          <w:color w:val="1C1C1C"/>
          <w:spacing w:val="-5"/>
          <w:sz w:val="24"/>
        </w:rPr>
        <w:t> </w:t>
      </w:r>
      <w:r>
        <w:rPr>
          <w:color w:val="1C1C1C"/>
          <w:sz w:val="24"/>
        </w:rPr>
        <w:t>a</w:t>
      </w:r>
      <w:r>
        <w:rPr>
          <w:color w:val="1C1C1C"/>
          <w:spacing w:val="-3"/>
          <w:sz w:val="24"/>
        </w:rPr>
        <w:t> </w:t>
      </w:r>
      <w:r>
        <w:rPr>
          <w:color w:val="1C1C1C"/>
          <w:sz w:val="24"/>
        </w:rPr>
        <w:t>working</w:t>
      </w:r>
      <w:r>
        <w:rPr>
          <w:color w:val="1C1C1C"/>
          <w:spacing w:val="-3"/>
          <w:sz w:val="24"/>
        </w:rPr>
        <w:t> </w:t>
      </w:r>
      <w:r>
        <w:rPr>
          <w:color w:val="1C1C1C"/>
          <w:sz w:val="24"/>
        </w:rPr>
        <w:t>knowledge</w:t>
      </w:r>
      <w:r>
        <w:rPr>
          <w:color w:val="1C1C1C"/>
          <w:spacing w:val="-3"/>
          <w:sz w:val="24"/>
        </w:rPr>
        <w:t> </w:t>
      </w:r>
      <w:r>
        <w:rPr>
          <w:color w:val="1C1C1C"/>
          <w:sz w:val="24"/>
        </w:rPr>
        <w:t>of </w:t>
      </w:r>
      <w:r>
        <w:rPr>
          <w:color w:val="1C1C1C"/>
          <w:spacing w:val="-2"/>
          <w:sz w:val="24"/>
        </w:rPr>
        <w:t>computers.</w:t>
      </w:r>
    </w:p>
    <w:p>
      <w:pPr>
        <w:pStyle w:val="ListParagraph"/>
        <w:numPr>
          <w:ilvl w:val="0"/>
          <w:numId w:val="22"/>
        </w:numPr>
        <w:tabs>
          <w:tab w:pos="1228" w:val="left" w:leader="none"/>
          <w:tab w:pos="1346" w:val="left" w:leader="none"/>
        </w:tabs>
        <w:spacing w:line="240" w:lineRule="auto" w:before="276" w:after="0"/>
        <w:ind w:left="1228" w:right="562" w:hanging="149"/>
        <w:jc w:val="left"/>
        <w:rPr>
          <w:sz w:val="24"/>
        </w:rPr>
      </w:pPr>
      <w:r>
        <w:rPr>
          <w:color w:val="1C1C1C"/>
          <w:sz w:val="24"/>
        </w:rPr>
        <w:tab/>
        <w:t>The Zoning Administrator may not be employed by or operate any business</w:t>
      </w:r>
      <w:r>
        <w:rPr>
          <w:color w:val="1C1C1C"/>
          <w:spacing w:val="-4"/>
          <w:sz w:val="24"/>
        </w:rPr>
        <w:t> </w:t>
      </w:r>
      <w:r>
        <w:rPr>
          <w:color w:val="1C1C1C"/>
          <w:sz w:val="24"/>
        </w:rPr>
        <w:t>in</w:t>
      </w:r>
      <w:r>
        <w:rPr>
          <w:color w:val="1C1C1C"/>
          <w:spacing w:val="-5"/>
          <w:sz w:val="24"/>
        </w:rPr>
        <w:t> </w:t>
      </w:r>
      <w:r>
        <w:rPr>
          <w:color w:val="1C1C1C"/>
          <w:sz w:val="24"/>
        </w:rPr>
        <w:t>the</w:t>
      </w:r>
      <w:r>
        <w:rPr>
          <w:color w:val="1C1C1C"/>
          <w:spacing w:val="-3"/>
          <w:sz w:val="24"/>
        </w:rPr>
        <w:t> </w:t>
      </w:r>
      <w:r>
        <w:rPr>
          <w:color w:val="1C1C1C"/>
          <w:sz w:val="24"/>
        </w:rPr>
        <w:t>building</w:t>
      </w:r>
      <w:r>
        <w:rPr>
          <w:color w:val="1C1C1C"/>
          <w:spacing w:val="-3"/>
          <w:sz w:val="24"/>
        </w:rPr>
        <w:t> </w:t>
      </w:r>
      <w:r>
        <w:rPr>
          <w:color w:val="1C1C1C"/>
          <w:sz w:val="24"/>
        </w:rPr>
        <w:t>trades</w:t>
      </w:r>
      <w:r>
        <w:rPr>
          <w:color w:val="1C1C1C"/>
          <w:spacing w:val="-6"/>
          <w:sz w:val="24"/>
        </w:rPr>
        <w:t> </w:t>
      </w:r>
      <w:r>
        <w:rPr>
          <w:color w:val="1C1C1C"/>
          <w:sz w:val="24"/>
        </w:rPr>
        <w:t>to</w:t>
      </w:r>
      <w:r>
        <w:rPr>
          <w:color w:val="1C1C1C"/>
          <w:spacing w:val="-5"/>
          <w:sz w:val="24"/>
        </w:rPr>
        <w:t> </w:t>
      </w:r>
      <w:r>
        <w:rPr>
          <w:color w:val="1C1C1C"/>
          <w:sz w:val="24"/>
        </w:rPr>
        <w:t>avoid</w:t>
      </w:r>
      <w:r>
        <w:rPr>
          <w:color w:val="1C1C1C"/>
          <w:spacing w:val="-3"/>
          <w:sz w:val="24"/>
        </w:rPr>
        <w:t> </w:t>
      </w:r>
      <w:r>
        <w:rPr>
          <w:color w:val="1C1C1C"/>
          <w:sz w:val="24"/>
        </w:rPr>
        <w:t>any</w:t>
      </w:r>
      <w:r>
        <w:rPr>
          <w:color w:val="1C1C1C"/>
          <w:spacing w:val="-4"/>
          <w:sz w:val="24"/>
        </w:rPr>
        <w:t> </w:t>
      </w:r>
      <w:r>
        <w:rPr>
          <w:color w:val="1C1C1C"/>
          <w:sz w:val="24"/>
        </w:rPr>
        <w:t>potential</w:t>
      </w:r>
      <w:r>
        <w:rPr>
          <w:color w:val="1C1C1C"/>
          <w:spacing w:val="-4"/>
          <w:sz w:val="24"/>
        </w:rPr>
        <w:t> </w:t>
      </w:r>
      <w:r>
        <w:rPr>
          <w:color w:val="1C1C1C"/>
          <w:sz w:val="24"/>
        </w:rPr>
        <w:t>conflict</w:t>
      </w:r>
      <w:r>
        <w:rPr>
          <w:color w:val="1C1C1C"/>
          <w:spacing w:val="-3"/>
          <w:sz w:val="24"/>
        </w:rPr>
        <w:t> </w:t>
      </w:r>
      <w:r>
        <w:rPr>
          <w:color w:val="1C1C1C"/>
          <w:sz w:val="24"/>
        </w:rPr>
        <w:t>of</w:t>
      </w:r>
      <w:r>
        <w:rPr>
          <w:color w:val="1C1C1C"/>
          <w:spacing w:val="-3"/>
          <w:sz w:val="24"/>
        </w:rPr>
        <w:t> </w:t>
      </w:r>
      <w:r>
        <w:rPr>
          <w:color w:val="1C1C1C"/>
          <w:sz w:val="24"/>
        </w:rPr>
        <w:t>interest.</w:t>
      </w:r>
    </w:p>
    <w:p>
      <w:pPr>
        <w:pStyle w:val="BodyText"/>
      </w:pPr>
    </w:p>
    <w:p>
      <w:pPr>
        <w:pStyle w:val="BodyText"/>
      </w:pPr>
    </w:p>
    <w:p>
      <w:pPr>
        <w:pStyle w:val="ListParagraph"/>
        <w:numPr>
          <w:ilvl w:val="0"/>
          <w:numId w:val="22"/>
        </w:numPr>
        <w:tabs>
          <w:tab w:pos="1415" w:val="left" w:leader="none"/>
        </w:tabs>
        <w:spacing w:line="240" w:lineRule="auto" w:before="0" w:after="0"/>
        <w:ind w:left="360" w:right="430" w:firstLine="720"/>
        <w:jc w:val="left"/>
        <w:rPr>
          <w:sz w:val="24"/>
        </w:rPr>
      </w:pPr>
      <w:r>
        <w:rPr>
          <w:color w:val="1C1C1C"/>
          <w:sz w:val="24"/>
        </w:rPr>
        <w:t>Applicants</w:t>
      </w:r>
      <w:r>
        <w:rPr>
          <w:color w:val="1C1C1C"/>
          <w:spacing w:val="-4"/>
          <w:sz w:val="24"/>
        </w:rPr>
        <w:t> </w:t>
      </w:r>
      <w:r>
        <w:rPr>
          <w:color w:val="1C1C1C"/>
          <w:sz w:val="24"/>
        </w:rPr>
        <w:t>for</w:t>
      </w:r>
      <w:r>
        <w:rPr>
          <w:color w:val="1C1C1C"/>
          <w:spacing w:val="-7"/>
          <w:sz w:val="24"/>
        </w:rPr>
        <w:t> </w:t>
      </w:r>
      <w:r>
        <w:rPr>
          <w:color w:val="1C1C1C"/>
          <w:sz w:val="24"/>
        </w:rPr>
        <w:t>the</w:t>
      </w:r>
      <w:r>
        <w:rPr>
          <w:color w:val="1C1C1C"/>
          <w:spacing w:val="-5"/>
          <w:sz w:val="24"/>
        </w:rPr>
        <w:t> </w:t>
      </w:r>
      <w:r>
        <w:rPr>
          <w:color w:val="1C1C1C"/>
          <w:sz w:val="24"/>
        </w:rPr>
        <w:t>Zoning</w:t>
      </w:r>
      <w:r>
        <w:rPr>
          <w:color w:val="1C1C1C"/>
          <w:spacing w:val="-5"/>
          <w:sz w:val="24"/>
        </w:rPr>
        <w:t> </w:t>
      </w:r>
      <w:r>
        <w:rPr>
          <w:color w:val="1C1C1C"/>
          <w:sz w:val="24"/>
        </w:rPr>
        <w:t>Administrator</w:t>
      </w:r>
      <w:r>
        <w:rPr>
          <w:color w:val="1C1C1C"/>
          <w:spacing w:val="-5"/>
          <w:sz w:val="24"/>
        </w:rPr>
        <w:t> </w:t>
      </w:r>
      <w:r>
        <w:rPr>
          <w:color w:val="1C1C1C"/>
          <w:sz w:val="24"/>
        </w:rPr>
        <w:t>position</w:t>
      </w:r>
      <w:r>
        <w:rPr>
          <w:color w:val="1C1C1C"/>
          <w:spacing w:val="-3"/>
          <w:sz w:val="24"/>
        </w:rPr>
        <w:t> </w:t>
      </w:r>
      <w:r>
        <w:rPr>
          <w:color w:val="1C1C1C"/>
          <w:sz w:val="24"/>
        </w:rPr>
        <w:t>will</w:t>
      </w:r>
      <w:r>
        <w:rPr>
          <w:color w:val="1C1C1C"/>
          <w:spacing w:val="-4"/>
          <w:sz w:val="24"/>
        </w:rPr>
        <w:t> </w:t>
      </w:r>
      <w:r>
        <w:rPr>
          <w:color w:val="1C1C1C"/>
          <w:sz w:val="24"/>
        </w:rPr>
        <w:t>be</w:t>
      </w:r>
      <w:r>
        <w:rPr>
          <w:color w:val="1C1C1C"/>
          <w:spacing w:val="-3"/>
          <w:sz w:val="24"/>
        </w:rPr>
        <w:t> </w:t>
      </w:r>
      <w:r>
        <w:rPr>
          <w:color w:val="1C1C1C"/>
          <w:sz w:val="24"/>
        </w:rPr>
        <w:t>interviewed</w:t>
      </w:r>
      <w:r>
        <w:rPr>
          <w:color w:val="1C1C1C"/>
          <w:spacing w:val="-3"/>
          <w:sz w:val="24"/>
        </w:rPr>
        <w:t> </w:t>
      </w:r>
      <w:r>
        <w:rPr>
          <w:color w:val="1C1C1C"/>
          <w:sz w:val="24"/>
        </w:rPr>
        <w:t>and selected by the Lindina Town Zoning Board, with that candidate</w:t>
      </w:r>
    </w:p>
    <w:p>
      <w:pPr>
        <w:pStyle w:val="BodyText"/>
        <w:ind w:left="1348"/>
      </w:pPr>
      <w:r>
        <w:rPr>
          <w:color w:val="1C1C1C"/>
        </w:rPr>
        <w:t>recommended</w:t>
      </w:r>
      <w:r>
        <w:rPr>
          <w:color w:val="1C1C1C"/>
          <w:spacing w:val="-4"/>
        </w:rPr>
        <w:t> </w:t>
      </w:r>
      <w:r>
        <w:rPr>
          <w:color w:val="1C1C1C"/>
        </w:rPr>
        <w:t>to</w:t>
      </w:r>
      <w:r>
        <w:rPr>
          <w:color w:val="1C1C1C"/>
          <w:spacing w:val="-4"/>
        </w:rPr>
        <w:t> </w:t>
      </w:r>
      <w:r>
        <w:rPr>
          <w:color w:val="1C1C1C"/>
        </w:rPr>
        <w:t>the</w:t>
      </w:r>
      <w:r>
        <w:rPr>
          <w:color w:val="1C1C1C"/>
          <w:spacing w:val="-2"/>
        </w:rPr>
        <w:t> </w:t>
      </w:r>
      <w:r>
        <w:rPr>
          <w:color w:val="1C1C1C"/>
        </w:rPr>
        <w:t>Lindina</w:t>
      </w:r>
      <w:r>
        <w:rPr>
          <w:color w:val="1C1C1C"/>
          <w:spacing w:val="-2"/>
        </w:rPr>
        <w:t> </w:t>
      </w:r>
      <w:r>
        <w:rPr>
          <w:color w:val="1C1C1C"/>
        </w:rPr>
        <w:t>Town</w:t>
      </w:r>
      <w:r>
        <w:rPr>
          <w:color w:val="1C1C1C"/>
          <w:spacing w:val="-2"/>
        </w:rPr>
        <w:t> </w:t>
      </w:r>
      <w:r>
        <w:rPr>
          <w:color w:val="1C1C1C"/>
        </w:rPr>
        <w:t>Board</w:t>
      </w:r>
      <w:r>
        <w:rPr>
          <w:color w:val="1C1C1C"/>
          <w:spacing w:val="-4"/>
        </w:rPr>
        <w:t> </w:t>
      </w:r>
      <w:r>
        <w:rPr>
          <w:color w:val="1C1C1C"/>
        </w:rPr>
        <w:t>of</w:t>
      </w:r>
      <w:r>
        <w:rPr>
          <w:color w:val="1C1C1C"/>
          <w:spacing w:val="-2"/>
        </w:rPr>
        <w:t> </w:t>
      </w:r>
      <w:r>
        <w:rPr>
          <w:color w:val="1C1C1C"/>
        </w:rPr>
        <w:t>Supervisors</w:t>
      </w:r>
      <w:r>
        <w:rPr>
          <w:color w:val="1C1C1C"/>
          <w:spacing w:val="-3"/>
        </w:rPr>
        <w:t> </w:t>
      </w:r>
      <w:r>
        <w:rPr>
          <w:color w:val="1C1C1C"/>
        </w:rPr>
        <w:t>for</w:t>
      </w:r>
      <w:r>
        <w:rPr>
          <w:color w:val="1C1C1C"/>
          <w:spacing w:val="-3"/>
        </w:rPr>
        <w:t> </w:t>
      </w:r>
      <w:r>
        <w:rPr>
          <w:color w:val="1C1C1C"/>
          <w:spacing w:val="-2"/>
        </w:rPr>
        <w:t>approval.</w:t>
      </w:r>
    </w:p>
    <w:p>
      <w:pPr>
        <w:pStyle w:val="BodyText"/>
      </w:pPr>
    </w:p>
    <w:p>
      <w:pPr>
        <w:pStyle w:val="Heading1"/>
        <w:numPr>
          <w:ilvl w:val="1"/>
          <w:numId w:val="21"/>
        </w:numPr>
        <w:tabs>
          <w:tab w:pos="1799" w:val="left" w:leader="none"/>
        </w:tabs>
        <w:spacing w:line="240" w:lineRule="auto" w:before="0" w:after="0"/>
        <w:ind w:left="1799" w:right="0" w:hanging="719"/>
        <w:jc w:val="left"/>
      </w:pPr>
      <w:bookmarkStart w:name="_TOC_250016" w:id="13"/>
      <w:r>
        <w:rPr/>
        <w:t>Permit</w:t>
      </w:r>
      <w:r>
        <w:rPr>
          <w:spacing w:val="-1"/>
        </w:rPr>
        <w:t> </w:t>
      </w:r>
      <w:bookmarkEnd w:id="13"/>
      <w:r>
        <w:rPr>
          <w:spacing w:val="-2"/>
        </w:rPr>
        <w:t>Procedure.</w:t>
      </w:r>
    </w:p>
    <w:p>
      <w:pPr>
        <w:pStyle w:val="BodyText"/>
        <w:rPr>
          <w:b/>
        </w:rPr>
      </w:pPr>
    </w:p>
    <w:p>
      <w:pPr>
        <w:pStyle w:val="BodyText"/>
        <w:ind w:left="359" w:right="355" w:firstLine="720"/>
        <w:jc w:val="both"/>
      </w:pPr>
      <w:r>
        <w:rPr/>
        <w:t>No buildings shall hereafter be erected, moved or structurally altered until a certificate of zoning compliance (Land Use Permit/Zoning Permit) therefore shall have been applied for and issued by the Town Zoning Administrator.</w:t>
      </w:r>
      <w:r>
        <w:rPr>
          <w:spacing w:val="40"/>
        </w:rPr>
        <w:t> </w:t>
      </w:r>
      <w:r>
        <w:rPr/>
        <w:t>A fee shall be charged for each zoning permit and for each alteration or subsequent permit.</w:t>
      </w:r>
      <w:r>
        <w:rPr>
          <w:spacing w:val="40"/>
        </w:rPr>
        <w:t> </w:t>
      </w:r>
      <w:r>
        <w:rPr/>
        <w:t>Upon issuance, said permit shall be prominently displayed on the premises before construction is commenced.</w:t>
      </w:r>
      <w:r>
        <w:rPr>
          <w:spacing w:val="40"/>
        </w:rPr>
        <w:t> </w:t>
      </w:r>
      <w:r>
        <w:rPr/>
        <w:t>No permit will be required for repairs and maintenance that do not extend, enhance structurally alter or</w:t>
      </w:r>
      <w:r>
        <w:rPr>
          <w:spacing w:val="40"/>
        </w:rPr>
        <w:t> </w:t>
      </w:r>
      <w:r>
        <w:rPr/>
        <w:t>upgrade the premises.</w:t>
      </w:r>
    </w:p>
    <w:p>
      <w:pPr>
        <w:pStyle w:val="BodyText"/>
        <w:spacing w:after="0"/>
        <w:jc w:val="both"/>
        <w:sectPr>
          <w:pgSz w:w="12240" w:h="15840"/>
          <w:pgMar w:header="0" w:footer="788" w:top="1640" w:bottom="980" w:left="1440" w:right="1440"/>
        </w:sectPr>
      </w:pPr>
    </w:p>
    <w:p>
      <w:pPr>
        <w:pStyle w:val="BodyText"/>
        <w:spacing w:before="80"/>
        <w:ind w:left="359" w:right="353" w:firstLine="720"/>
        <w:jc w:val="both"/>
      </w:pPr>
      <w:r>
        <w:rPr/>
        <w:t>All applications for a certificate of zoning compliance shall be</w:t>
      </w:r>
      <w:r>
        <w:rPr>
          <w:spacing w:val="40"/>
        </w:rPr>
        <w:t> </w:t>
      </w:r>
      <w:r>
        <w:rPr/>
        <w:t>accompanied</w:t>
      </w:r>
      <w:r>
        <w:rPr>
          <w:spacing w:val="-2"/>
        </w:rPr>
        <w:t> </w:t>
      </w:r>
      <w:r>
        <w:rPr/>
        <w:t>by</w:t>
      </w:r>
      <w:r>
        <w:rPr>
          <w:spacing w:val="-1"/>
        </w:rPr>
        <w:t> </w:t>
      </w:r>
      <w:r>
        <w:rPr/>
        <w:t>a local</w:t>
      </w:r>
      <w:r>
        <w:rPr>
          <w:spacing w:val="-1"/>
        </w:rPr>
        <w:t> </w:t>
      </w:r>
      <w:r>
        <w:rPr/>
        <w:t>sketch in</w:t>
      </w:r>
      <w:r>
        <w:rPr>
          <w:spacing w:val="-2"/>
        </w:rPr>
        <w:t> </w:t>
      </w:r>
      <w:r>
        <w:rPr/>
        <w:t>duplicate,</w:t>
      </w:r>
      <w:r>
        <w:rPr>
          <w:spacing w:val="-2"/>
        </w:rPr>
        <w:t> </w:t>
      </w:r>
      <w:r>
        <w:rPr/>
        <w:t>drawn to scale, showing the location, actual shape and dimensions of the lot to be improved, the exact size and location on the lot of all structures, land features, proposed or existing buildings and accessory buildings, the lines within which each building shall be erected, altered or moved, the existing or intended use of each building or a part of a building, the number of families the building is intended to accommodate, a narrative description of the proposed action, the estimated cost of the improvement, and such other information with regard to the project and neighboring lots or buildings as may be necessary to determine and provide for the enforcement of this Ordinance.</w:t>
      </w:r>
    </w:p>
    <w:p>
      <w:pPr>
        <w:pStyle w:val="BodyText"/>
      </w:pPr>
    </w:p>
    <w:p>
      <w:pPr>
        <w:pStyle w:val="BodyText"/>
        <w:ind w:left="359" w:right="352" w:firstLine="720"/>
        <w:jc w:val="both"/>
      </w:pPr>
      <w:r>
        <w:rPr/>
        <w:t>The Zoning Administrator shall issue or refuse to issue a certificate of zoning compliance within ten (10) days after receipt of a fully completed application therefor. Refusal to issue a permit shall be given in writing, with the reasons for such refusal.</w:t>
      </w:r>
    </w:p>
    <w:p>
      <w:pPr>
        <w:pStyle w:val="BodyText"/>
      </w:pPr>
    </w:p>
    <w:p>
      <w:pPr>
        <w:pStyle w:val="Heading1"/>
        <w:numPr>
          <w:ilvl w:val="1"/>
          <w:numId w:val="21"/>
        </w:numPr>
        <w:tabs>
          <w:tab w:pos="1799" w:val="left" w:leader="none"/>
        </w:tabs>
        <w:spacing w:line="240" w:lineRule="auto" w:before="1" w:after="0"/>
        <w:ind w:left="1799" w:right="0" w:hanging="720"/>
        <w:jc w:val="left"/>
      </w:pPr>
      <w:bookmarkStart w:name="_TOC_250015" w:id="14"/>
      <w:bookmarkEnd w:id="14"/>
      <w:r>
        <w:rPr>
          <w:spacing w:val="-2"/>
        </w:rPr>
        <w:t>Enforcement.</w:t>
      </w:r>
    </w:p>
    <w:p>
      <w:pPr>
        <w:pStyle w:val="BodyText"/>
        <w:spacing w:before="276"/>
        <w:ind w:left="359" w:firstLine="720"/>
      </w:pPr>
      <w:r>
        <w:rPr>
          <w:b/>
          <w:color w:val="1C1C1C"/>
        </w:rPr>
        <w:t>4.03(1) </w:t>
      </w:r>
      <w:r>
        <w:rPr>
          <w:color w:val="1C1C1C"/>
        </w:rPr>
        <w:t>The Zoning Administrator will notify the North or South Township Supervisor</w:t>
      </w:r>
      <w:r>
        <w:rPr>
          <w:color w:val="1C1C1C"/>
          <w:spacing w:val="-3"/>
        </w:rPr>
        <w:t> </w:t>
      </w:r>
      <w:r>
        <w:rPr>
          <w:color w:val="1C1C1C"/>
        </w:rPr>
        <w:t>as well as the Town Chairman when a</w:t>
      </w:r>
      <w:r>
        <w:rPr>
          <w:color w:val="1C1C1C"/>
          <w:spacing w:val="-1"/>
        </w:rPr>
        <w:t> </w:t>
      </w:r>
      <w:r>
        <w:rPr>
          <w:color w:val="1C1C1C"/>
        </w:rPr>
        <w:t>Building Permit is</w:t>
      </w:r>
      <w:r>
        <w:rPr>
          <w:color w:val="1C1C1C"/>
          <w:spacing w:val="-2"/>
        </w:rPr>
        <w:t> </w:t>
      </w:r>
      <w:r>
        <w:rPr>
          <w:color w:val="1C1C1C"/>
        </w:rPr>
        <w:t>issued in</w:t>
      </w:r>
      <w:r>
        <w:rPr>
          <w:color w:val="1C1C1C"/>
          <w:spacing w:val="-1"/>
        </w:rPr>
        <w:t> </w:t>
      </w:r>
      <w:r>
        <w:rPr>
          <w:color w:val="1C1C1C"/>
        </w:rPr>
        <w:t>the Township.</w:t>
      </w:r>
      <w:r>
        <w:rPr>
          <w:color w:val="1C1C1C"/>
          <w:spacing w:val="80"/>
        </w:rPr>
        <w:t> </w:t>
      </w:r>
      <w:r>
        <w:rPr>
          <w:color w:val="1C1C1C"/>
        </w:rPr>
        <w:t>It</w:t>
      </w:r>
      <w:r>
        <w:rPr>
          <w:color w:val="1C1C1C"/>
          <w:spacing w:val="80"/>
        </w:rPr>
        <w:t> </w:t>
      </w:r>
      <w:r>
        <w:rPr>
          <w:color w:val="1C1C1C"/>
        </w:rPr>
        <w:t>will</w:t>
      </w:r>
      <w:r>
        <w:rPr>
          <w:color w:val="1C1C1C"/>
          <w:spacing w:val="80"/>
        </w:rPr>
        <w:t> </w:t>
      </w:r>
      <w:r>
        <w:rPr>
          <w:color w:val="1C1C1C"/>
        </w:rPr>
        <w:t>be</w:t>
      </w:r>
      <w:r>
        <w:rPr>
          <w:color w:val="1C1C1C"/>
          <w:spacing w:val="80"/>
        </w:rPr>
        <w:t> </w:t>
      </w:r>
      <w:r>
        <w:rPr>
          <w:color w:val="1C1C1C"/>
        </w:rPr>
        <w:t>the</w:t>
      </w:r>
      <w:r>
        <w:rPr>
          <w:color w:val="1C1C1C"/>
          <w:spacing w:val="80"/>
        </w:rPr>
        <w:t> </w:t>
      </w:r>
      <w:r>
        <w:rPr>
          <w:color w:val="1C1C1C"/>
        </w:rPr>
        <w:t>responsibility</w:t>
      </w:r>
      <w:r>
        <w:rPr>
          <w:color w:val="1C1C1C"/>
          <w:spacing w:val="80"/>
        </w:rPr>
        <w:t> </w:t>
      </w:r>
      <w:r>
        <w:rPr>
          <w:color w:val="1C1C1C"/>
        </w:rPr>
        <w:t>of</w:t>
      </w:r>
      <w:r>
        <w:rPr>
          <w:color w:val="1C1C1C"/>
          <w:spacing w:val="80"/>
        </w:rPr>
        <w:t> </w:t>
      </w:r>
      <w:r>
        <w:rPr>
          <w:color w:val="1C1C1C"/>
        </w:rPr>
        <w:t>those</w:t>
      </w:r>
      <w:r>
        <w:rPr>
          <w:color w:val="1C1C1C"/>
          <w:spacing w:val="80"/>
        </w:rPr>
        <w:t> </w:t>
      </w:r>
      <w:r>
        <w:rPr>
          <w:color w:val="1C1C1C"/>
        </w:rPr>
        <w:t>elected</w:t>
      </w:r>
      <w:r>
        <w:rPr>
          <w:color w:val="1C1C1C"/>
          <w:spacing w:val="80"/>
        </w:rPr>
        <w:t> </w:t>
      </w:r>
      <w:r>
        <w:rPr>
          <w:color w:val="1C1C1C"/>
        </w:rPr>
        <w:t>officials</w:t>
      </w:r>
      <w:r>
        <w:rPr>
          <w:color w:val="1C1C1C"/>
          <w:spacing w:val="80"/>
        </w:rPr>
        <w:t> </w:t>
      </w:r>
      <w:r>
        <w:rPr>
          <w:color w:val="1C1C1C"/>
        </w:rPr>
        <w:t>to</w:t>
      </w:r>
      <w:r>
        <w:rPr>
          <w:color w:val="1C1C1C"/>
          <w:spacing w:val="80"/>
        </w:rPr>
        <w:t> </w:t>
      </w:r>
      <w:r>
        <w:rPr>
          <w:color w:val="1C1C1C"/>
        </w:rPr>
        <w:t>monitor compliance</w:t>
      </w:r>
      <w:r>
        <w:rPr>
          <w:color w:val="1C1C1C"/>
          <w:spacing w:val="62"/>
        </w:rPr>
        <w:t> </w:t>
      </w:r>
      <w:r>
        <w:rPr>
          <w:color w:val="1C1C1C"/>
        </w:rPr>
        <w:t>of</w:t>
      </w:r>
      <w:r>
        <w:rPr>
          <w:color w:val="1C1C1C"/>
          <w:spacing w:val="64"/>
        </w:rPr>
        <w:t> </w:t>
      </w:r>
      <w:r>
        <w:rPr>
          <w:color w:val="1C1C1C"/>
        </w:rPr>
        <w:t>the</w:t>
      </w:r>
      <w:r>
        <w:rPr>
          <w:color w:val="1C1C1C"/>
          <w:spacing w:val="64"/>
        </w:rPr>
        <w:t> </w:t>
      </w:r>
      <w:r>
        <w:rPr>
          <w:color w:val="1C1C1C"/>
        </w:rPr>
        <w:t>permittee</w:t>
      </w:r>
      <w:r>
        <w:rPr>
          <w:color w:val="1C1C1C"/>
          <w:spacing w:val="64"/>
        </w:rPr>
        <w:t> </w:t>
      </w:r>
      <w:r>
        <w:rPr>
          <w:color w:val="1C1C1C"/>
        </w:rPr>
        <w:t>with</w:t>
      </w:r>
      <w:r>
        <w:rPr>
          <w:color w:val="1C1C1C"/>
          <w:spacing w:val="64"/>
        </w:rPr>
        <w:t> </w:t>
      </w:r>
      <w:r>
        <w:rPr>
          <w:color w:val="1C1C1C"/>
        </w:rPr>
        <w:t>the</w:t>
      </w:r>
      <w:r>
        <w:rPr>
          <w:color w:val="1C1C1C"/>
          <w:spacing w:val="64"/>
        </w:rPr>
        <w:t> </w:t>
      </w:r>
      <w:r>
        <w:rPr>
          <w:color w:val="1C1C1C"/>
        </w:rPr>
        <w:t>Lindina</w:t>
      </w:r>
      <w:r>
        <w:rPr>
          <w:color w:val="1C1C1C"/>
          <w:spacing w:val="64"/>
        </w:rPr>
        <w:t> </w:t>
      </w:r>
      <w:r>
        <w:rPr>
          <w:color w:val="1C1C1C"/>
        </w:rPr>
        <w:t>Town</w:t>
      </w:r>
      <w:r>
        <w:rPr>
          <w:color w:val="1C1C1C"/>
          <w:spacing w:val="64"/>
        </w:rPr>
        <w:t> </w:t>
      </w:r>
      <w:r>
        <w:rPr>
          <w:color w:val="1C1C1C"/>
        </w:rPr>
        <w:t>Zoning</w:t>
      </w:r>
      <w:r>
        <w:rPr>
          <w:color w:val="1C1C1C"/>
          <w:spacing w:val="64"/>
        </w:rPr>
        <w:t> </w:t>
      </w:r>
      <w:r>
        <w:rPr>
          <w:color w:val="1C1C1C"/>
        </w:rPr>
        <w:t>Ordinance.</w:t>
      </w:r>
      <w:r>
        <w:rPr>
          <w:color w:val="1C1C1C"/>
          <w:spacing w:val="64"/>
        </w:rPr>
        <w:t> </w:t>
      </w:r>
      <w:r>
        <w:rPr>
          <w:color w:val="1C1C1C"/>
        </w:rPr>
        <w:t>Non-permitted building projects should be reported to the Zoning Administrator by</w:t>
      </w:r>
      <w:r>
        <w:rPr>
          <w:color w:val="1C1C1C"/>
          <w:spacing w:val="-1"/>
        </w:rPr>
        <w:t> </w:t>
      </w:r>
      <w:r>
        <w:rPr>
          <w:color w:val="1C1C1C"/>
        </w:rPr>
        <w:t>any elected</w:t>
      </w:r>
      <w:r>
        <w:rPr>
          <w:color w:val="1C1C1C"/>
          <w:spacing w:val="77"/>
          <w:w w:val="150"/>
        </w:rPr>
        <w:t> </w:t>
      </w:r>
      <w:r>
        <w:rPr>
          <w:color w:val="1C1C1C"/>
        </w:rPr>
        <w:t>Town</w:t>
      </w:r>
      <w:r>
        <w:rPr>
          <w:color w:val="1C1C1C"/>
          <w:spacing w:val="77"/>
          <w:w w:val="150"/>
        </w:rPr>
        <w:t> </w:t>
      </w:r>
      <w:r>
        <w:rPr>
          <w:color w:val="1C1C1C"/>
        </w:rPr>
        <w:t>Board</w:t>
      </w:r>
      <w:r>
        <w:rPr>
          <w:color w:val="1C1C1C"/>
          <w:spacing w:val="75"/>
          <w:w w:val="150"/>
        </w:rPr>
        <w:t> </w:t>
      </w:r>
      <w:r>
        <w:rPr>
          <w:color w:val="1C1C1C"/>
        </w:rPr>
        <w:t>member</w:t>
      </w:r>
      <w:r>
        <w:rPr>
          <w:color w:val="1C1C1C"/>
          <w:spacing w:val="73"/>
          <w:w w:val="150"/>
        </w:rPr>
        <w:t> </w:t>
      </w:r>
      <w:r>
        <w:rPr>
          <w:color w:val="1C1C1C"/>
        </w:rPr>
        <w:t>or</w:t>
      </w:r>
      <w:r>
        <w:rPr>
          <w:color w:val="1C1C1C"/>
          <w:spacing w:val="76"/>
          <w:w w:val="150"/>
        </w:rPr>
        <w:t> </w:t>
      </w:r>
      <w:r>
        <w:rPr>
          <w:color w:val="1C1C1C"/>
        </w:rPr>
        <w:t>by</w:t>
      </w:r>
      <w:r>
        <w:rPr>
          <w:color w:val="1C1C1C"/>
          <w:spacing w:val="74"/>
          <w:w w:val="150"/>
        </w:rPr>
        <w:t> </w:t>
      </w:r>
      <w:r>
        <w:rPr>
          <w:color w:val="1C1C1C"/>
        </w:rPr>
        <w:t>any</w:t>
      </w:r>
      <w:r>
        <w:rPr>
          <w:color w:val="1C1C1C"/>
          <w:spacing w:val="74"/>
          <w:w w:val="150"/>
        </w:rPr>
        <w:t> </w:t>
      </w:r>
      <w:r>
        <w:rPr>
          <w:color w:val="1C1C1C"/>
        </w:rPr>
        <w:t>Town</w:t>
      </w:r>
      <w:r>
        <w:rPr>
          <w:color w:val="1C1C1C"/>
          <w:spacing w:val="75"/>
          <w:w w:val="150"/>
        </w:rPr>
        <w:t> </w:t>
      </w:r>
      <w:r>
        <w:rPr>
          <w:color w:val="1C1C1C"/>
        </w:rPr>
        <w:t>employee.</w:t>
      </w:r>
      <w:r>
        <w:rPr>
          <w:color w:val="1C1C1C"/>
          <w:spacing w:val="75"/>
          <w:w w:val="150"/>
        </w:rPr>
        <w:t> </w:t>
      </w:r>
      <w:r>
        <w:rPr>
          <w:color w:val="1C1C1C"/>
        </w:rPr>
        <w:t>It</w:t>
      </w:r>
      <w:r>
        <w:rPr>
          <w:color w:val="1C1C1C"/>
          <w:spacing w:val="75"/>
          <w:w w:val="150"/>
        </w:rPr>
        <w:t> </w:t>
      </w:r>
      <w:r>
        <w:rPr>
          <w:color w:val="1C1C1C"/>
        </w:rPr>
        <w:t>will</w:t>
      </w:r>
      <w:r>
        <w:rPr>
          <w:color w:val="1C1C1C"/>
          <w:spacing w:val="76"/>
          <w:w w:val="150"/>
        </w:rPr>
        <w:t> </w:t>
      </w:r>
      <w:r>
        <w:rPr>
          <w:color w:val="1C1C1C"/>
        </w:rPr>
        <w:t>be</w:t>
      </w:r>
      <w:r>
        <w:rPr>
          <w:color w:val="1C1C1C"/>
          <w:spacing w:val="75"/>
          <w:w w:val="150"/>
        </w:rPr>
        <w:t> </w:t>
      </w:r>
      <w:r>
        <w:rPr>
          <w:color w:val="1C1C1C"/>
        </w:rPr>
        <w:t>the responsibility</w:t>
      </w:r>
      <w:r>
        <w:rPr>
          <w:color w:val="1C1C1C"/>
          <w:spacing w:val="40"/>
        </w:rPr>
        <w:t> </w:t>
      </w:r>
      <w:r>
        <w:rPr>
          <w:color w:val="1C1C1C"/>
        </w:rPr>
        <w:t>of</w:t>
      </w:r>
      <w:r>
        <w:rPr>
          <w:color w:val="1C1C1C"/>
          <w:spacing w:val="40"/>
        </w:rPr>
        <w:t> </w:t>
      </w:r>
      <w:r>
        <w:rPr>
          <w:color w:val="1C1C1C"/>
        </w:rPr>
        <w:t>the</w:t>
      </w:r>
      <w:r>
        <w:rPr>
          <w:color w:val="1C1C1C"/>
          <w:spacing w:val="40"/>
        </w:rPr>
        <w:t> </w:t>
      </w:r>
      <w:r>
        <w:rPr>
          <w:color w:val="1C1C1C"/>
        </w:rPr>
        <w:t>Zoning</w:t>
      </w:r>
      <w:r>
        <w:rPr>
          <w:color w:val="1C1C1C"/>
          <w:spacing w:val="40"/>
        </w:rPr>
        <w:t> </w:t>
      </w:r>
      <w:r>
        <w:rPr>
          <w:color w:val="1C1C1C"/>
        </w:rPr>
        <w:t>Administrator</w:t>
      </w:r>
      <w:r>
        <w:rPr>
          <w:color w:val="1C1C1C"/>
          <w:spacing w:val="40"/>
        </w:rPr>
        <w:t> </w:t>
      </w:r>
      <w:r>
        <w:rPr>
          <w:color w:val="1C1C1C"/>
        </w:rPr>
        <w:t>to</w:t>
      </w:r>
      <w:r>
        <w:rPr>
          <w:color w:val="1C1C1C"/>
          <w:spacing w:val="40"/>
        </w:rPr>
        <w:t> </w:t>
      </w:r>
      <w:r>
        <w:rPr>
          <w:color w:val="1C1C1C"/>
        </w:rPr>
        <w:t>seek</w:t>
      </w:r>
      <w:r>
        <w:rPr>
          <w:color w:val="1C1C1C"/>
          <w:spacing w:val="40"/>
        </w:rPr>
        <w:t> </w:t>
      </w:r>
      <w:r>
        <w:rPr>
          <w:color w:val="1C1C1C"/>
        </w:rPr>
        <w:t>compliance</w:t>
      </w:r>
      <w:r>
        <w:rPr>
          <w:color w:val="1C1C1C"/>
          <w:spacing w:val="40"/>
        </w:rPr>
        <w:t> </w:t>
      </w:r>
      <w:r>
        <w:rPr>
          <w:color w:val="1C1C1C"/>
        </w:rPr>
        <w:t>by</w:t>
      </w:r>
      <w:r>
        <w:rPr>
          <w:color w:val="1C1C1C"/>
          <w:spacing w:val="40"/>
        </w:rPr>
        <w:t> </w:t>
      </w:r>
      <w:r>
        <w:rPr>
          <w:color w:val="1C1C1C"/>
        </w:rPr>
        <w:t>the</w:t>
      </w:r>
      <w:r>
        <w:rPr>
          <w:color w:val="1C1C1C"/>
          <w:spacing w:val="40"/>
        </w:rPr>
        <w:t> </w:t>
      </w:r>
      <w:r>
        <w:rPr>
          <w:color w:val="1C1C1C"/>
        </w:rPr>
        <w:t>property owner with the Lindina Town Zoning Ordinance.</w:t>
      </w:r>
    </w:p>
    <w:p>
      <w:pPr>
        <w:pStyle w:val="BodyText"/>
      </w:pPr>
    </w:p>
    <w:p>
      <w:pPr>
        <w:pStyle w:val="ListParagraph"/>
        <w:numPr>
          <w:ilvl w:val="0"/>
          <w:numId w:val="23"/>
        </w:numPr>
        <w:tabs>
          <w:tab w:pos="1797" w:val="left" w:leader="none"/>
        </w:tabs>
        <w:spacing w:line="240" w:lineRule="auto" w:before="0" w:after="0"/>
        <w:ind w:left="359" w:right="353" w:firstLine="720"/>
        <w:jc w:val="both"/>
        <w:rPr>
          <w:sz w:val="24"/>
        </w:rPr>
      </w:pPr>
      <w:r>
        <w:rPr>
          <w:b/>
          <w:sz w:val="24"/>
        </w:rPr>
        <w:t>Financial</w:t>
      </w:r>
      <w:r>
        <w:rPr>
          <w:b/>
          <w:spacing w:val="-2"/>
          <w:sz w:val="24"/>
        </w:rPr>
        <w:t> </w:t>
      </w:r>
      <w:r>
        <w:rPr>
          <w:b/>
          <w:sz w:val="24"/>
        </w:rPr>
        <w:t>Surety.</w:t>
      </w:r>
      <w:r>
        <w:rPr>
          <w:b/>
          <w:spacing w:val="40"/>
          <w:sz w:val="24"/>
        </w:rPr>
        <w:t> </w:t>
      </w:r>
      <w:r>
        <w:rPr>
          <w:sz w:val="24"/>
        </w:rPr>
        <w:t>Financial</w:t>
      </w:r>
      <w:r>
        <w:rPr>
          <w:spacing w:val="-3"/>
          <w:sz w:val="24"/>
        </w:rPr>
        <w:t> </w:t>
      </w:r>
      <w:r>
        <w:rPr>
          <w:sz w:val="24"/>
        </w:rPr>
        <w:t>surety,</w:t>
      </w:r>
      <w:r>
        <w:rPr>
          <w:spacing w:val="-2"/>
          <w:sz w:val="24"/>
        </w:rPr>
        <w:t> </w:t>
      </w:r>
      <w:r>
        <w:rPr>
          <w:sz w:val="24"/>
        </w:rPr>
        <w:t>such</w:t>
      </w:r>
      <w:r>
        <w:rPr>
          <w:spacing w:val="-2"/>
          <w:sz w:val="24"/>
        </w:rPr>
        <w:t> </w:t>
      </w:r>
      <w:r>
        <w:rPr>
          <w:sz w:val="24"/>
        </w:rPr>
        <w:t>as</w:t>
      </w:r>
      <w:r>
        <w:rPr>
          <w:spacing w:val="-5"/>
          <w:sz w:val="24"/>
        </w:rPr>
        <w:t> </w:t>
      </w:r>
      <w:r>
        <w:rPr>
          <w:sz w:val="24"/>
        </w:rPr>
        <w:t>a</w:t>
      </w:r>
      <w:r>
        <w:rPr>
          <w:spacing w:val="-2"/>
          <w:sz w:val="24"/>
        </w:rPr>
        <w:t> </w:t>
      </w:r>
      <w:r>
        <w:rPr>
          <w:sz w:val="24"/>
        </w:rPr>
        <w:t>performance</w:t>
      </w:r>
      <w:r>
        <w:rPr>
          <w:spacing w:val="-2"/>
          <w:sz w:val="24"/>
        </w:rPr>
        <w:t> </w:t>
      </w:r>
      <w:r>
        <w:rPr>
          <w:sz w:val="24"/>
        </w:rPr>
        <w:t>bond</w:t>
      </w:r>
      <w:r>
        <w:rPr>
          <w:spacing w:val="-2"/>
          <w:sz w:val="24"/>
        </w:rPr>
        <w:t> </w:t>
      </w:r>
      <w:r>
        <w:rPr>
          <w:sz w:val="24"/>
        </w:rPr>
        <w:t>or a letter</w:t>
      </w:r>
      <w:r>
        <w:rPr>
          <w:spacing w:val="-3"/>
          <w:sz w:val="24"/>
        </w:rPr>
        <w:t> </w:t>
      </w:r>
      <w:r>
        <w:rPr>
          <w:sz w:val="24"/>
        </w:rPr>
        <w:t>of</w:t>
      </w:r>
      <w:r>
        <w:rPr>
          <w:spacing w:val="-1"/>
          <w:sz w:val="24"/>
        </w:rPr>
        <w:t> </w:t>
      </w:r>
      <w:r>
        <w:rPr>
          <w:sz w:val="24"/>
        </w:rPr>
        <w:t>credit</w:t>
      </w:r>
      <w:r>
        <w:rPr>
          <w:spacing w:val="-1"/>
          <w:sz w:val="24"/>
        </w:rPr>
        <w:t> </w:t>
      </w:r>
      <w:r>
        <w:rPr>
          <w:sz w:val="24"/>
        </w:rPr>
        <w:t>to</w:t>
      </w:r>
      <w:r>
        <w:rPr>
          <w:spacing w:val="-3"/>
          <w:sz w:val="24"/>
        </w:rPr>
        <w:t> </w:t>
      </w:r>
      <w:r>
        <w:rPr>
          <w:sz w:val="24"/>
        </w:rPr>
        <w:t>be</w:t>
      </w:r>
      <w:r>
        <w:rPr>
          <w:spacing w:val="-3"/>
          <w:sz w:val="24"/>
        </w:rPr>
        <w:t> </w:t>
      </w:r>
      <w:r>
        <w:rPr>
          <w:sz w:val="24"/>
        </w:rPr>
        <w:t>obtained</w:t>
      </w:r>
      <w:r>
        <w:rPr>
          <w:spacing w:val="-1"/>
          <w:sz w:val="24"/>
        </w:rPr>
        <w:t> </w:t>
      </w:r>
      <w:r>
        <w:rPr>
          <w:sz w:val="24"/>
        </w:rPr>
        <w:t>for</w:t>
      </w:r>
      <w:r>
        <w:rPr>
          <w:spacing w:val="-1"/>
          <w:sz w:val="24"/>
        </w:rPr>
        <w:t> </w:t>
      </w:r>
      <w:r>
        <w:rPr>
          <w:sz w:val="24"/>
        </w:rPr>
        <w:t>the</w:t>
      </w:r>
      <w:r>
        <w:rPr>
          <w:spacing w:val="-1"/>
          <w:sz w:val="24"/>
        </w:rPr>
        <w:t> </w:t>
      </w:r>
      <w:r>
        <w:rPr>
          <w:sz w:val="24"/>
        </w:rPr>
        <w:t>benefit of</w:t>
      </w:r>
      <w:r>
        <w:rPr>
          <w:spacing w:val="-1"/>
          <w:sz w:val="24"/>
        </w:rPr>
        <w:t> </w:t>
      </w:r>
      <w:r>
        <w:rPr>
          <w:sz w:val="24"/>
        </w:rPr>
        <w:t>the</w:t>
      </w:r>
      <w:r>
        <w:rPr>
          <w:spacing w:val="-1"/>
          <w:sz w:val="24"/>
        </w:rPr>
        <w:t> </w:t>
      </w:r>
      <w:r>
        <w:rPr>
          <w:sz w:val="24"/>
        </w:rPr>
        <w:t>Town</w:t>
      </w:r>
      <w:r>
        <w:rPr>
          <w:spacing w:val="-1"/>
          <w:sz w:val="24"/>
        </w:rPr>
        <w:t> </w:t>
      </w:r>
      <w:r>
        <w:rPr>
          <w:sz w:val="24"/>
        </w:rPr>
        <w:t>and</w:t>
      </w:r>
      <w:r>
        <w:rPr>
          <w:spacing w:val="-1"/>
          <w:sz w:val="24"/>
        </w:rPr>
        <w:t> </w:t>
      </w:r>
      <w:r>
        <w:rPr>
          <w:sz w:val="24"/>
        </w:rPr>
        <w:t>filed</w:t>
      </w:r>
      <w:r>
        <w:rPr>
          <w:spacing w:val="-3"/>
          <w:sz w:val="24"/>
        </w:rPr>
        <w:t> </w:t>
      </w:r>
      <w:r>
        <w:rPr>
          <w:sz w:val="24"/>
        </w:rPr>
        <w:t>with the</w:t>
      </w:r>
      <w:r>
        <w:rPr>
          <w:spacing w:val="-1"/>
          <w:sz w:val="24"/>
        </w:rPr>
        <w:t> </w:t>
      </w:r>
      <w:r>
        <w:rPr>
          <w:sz w:val="24"/>
        </w:rPr>
        <w:t>Town may be required so as to ensure compliance with the terms of this Ordinance or permit.</w:t>
      </w:r>
      <w:r>
        <w:rPr>
          <w:spacing w:val="40"/>
          <w:sz w:val="24"/>
        </w:rPr>
        <w:t> </w:t>
      </w:r>
      <w:r>
        <w:rPr>
          <w:sz w:val="24"/>
        </w:rPr>
        <w:t>Consideration should be given to any increased costs incurred by the Town in the event of non-compliance or that may be incurred for the purpose of rehabilitation.</w:t>
      </w:r>
      <w:r>
        <w:rPr>
          <w:spacing w:val="80"/>
          <w:sz w:val="24"/>
        </w:rPr>
        <w:t> </w:t>
      </w:r>
      <w:r>
        <w:rPr>
          <w:sz w:val="24"/>
        </w:rPr>
        <w:t>Failure to obtain or maintain said surety shall invalidate any</w:t>
      </w:r>
      <w:r>
        <w:rPr>
          <w:spacing w:val="40"/>
          <w:sz w:val="24"/>
        </w:rPr>
        <w:t> </w:t>
      </w:r>
      <w:r>
        <w:rPr>
          <w:spacing w:val="-2"/>
          <w:sz w:val="24"/>
        </w:rPr>
        <w:t>permit.</w:t>
      </w:r>
    </w:p>
    <w:p>
      <w:pPr>
        <w:pStyle w:val="BodyText"/>
      </w:pPr>
    </w:p>
    <w:p>
      <w:pPr>
        <w:pStyle w:val="ListParagraph"/>
        <w:numPr>
          <w:ilvl w:val="0"/>
          <w:numId w:val="23"/>
        </w:numPr>
        <w:tabs>
          <w:tab w:pos="1798" w:val="left" w:leader="none"/>
        </w:tabs>
        <w:spacing w:line="240" w:lineRule="auto" w:before="0" w:after="0"/>
        <w:ind w:left="360" w:right="354" w:firstLine="720"/>
        <w:jc w:val="both"/>
        <w:rPr>
          <w:sz w:val="24"/>
        </w:rPr>
      </w:pPr>
      <w:r>
        <w:rPr>
          <w:b/>
          <w:sz w:val="24"/>
        </w:rPr>
        <w:t>Violations.</w:t>
      </w:r>
      <w:r>
        <w:rPr>
          <w:b/>
          <w:spacing w:val="40"/>
          <w:sz w:val="24"/>
        </w:rPr>
        <w:t> </w:t>
      </w:r>
      <w:r>
        <w:rPr>
          <w:sz w:val="24"/>
        </w:rPr>
        <w:t>It shall be unlawful for any building or structure to be erected, constructed, placed, moved or structurally altered, or for any use of the land, premises, building or structure to be established or changed in violation of the provisions of this Ordinance.</w:t>
      </w:r>
    </w:p>
    <w:p>
      <w:pPr>
        <w:pStyle w:val="BodyText"/>
      </w:pPr>
    </w:p>
    <w:p>
      <w:pPr>
        <w:pStyle w:val="BodyText"/>
        <w:ind w:left="360" w:right="353" w:firstLine="720"/>
        <w:jc w:val="both"/>
      </w:pPr>
      <w:r>
        <w:rPr/>
        <w:t>It shall be unlawful to fail to comply with any standard of this Ordinance or with any condition or qualification placed upon the issuance of a permit or approval or variance granted in due course under this Ordinance.</w:t>
      </w:r>
    </w:p>
    <w:p>
      <w:pPr>
        <w:pStyle w:val="BodyText"/>
        <w:spacing w:after="0"/>
        <w:jc w:val="both"/>
        <w:sectPr>
          <w:pgSz w:w="12240" w:h="15840"/>
          <w:pgMar w:header="0" w:footer="788" w:top="1360" w:bottom="980" w:left="1440" w:right="1440"/>
        </w:sectPr>
      </w:pPr>
    </w:p>
    <w:p>
      <w:pPr>
        <w:pStyle w:val="ListParagraph"/>
        <w:numPr>
          <w:ilvl w:val="0"/>
          <w:numId w:val="23"/>
        </w:numPr>
        <w:tabs>
          <w:tab w:pos="1797" w:val="left" w:leader="none"/>
        </w:tabs>
        <w:spacing w:line="240" w:lineRule="auto" w:before="80" w:after="0"/>
        <w:ind w:left="359" w:right="352" w:firstLine="720"/>
        <w:jc w:val="both"/>
        <w:rPr>
          <w:sz w:val="24"/>
        </w:rPr>
      </w:pPr>
      <w:r>
        <w:rPr>
          <w:b/>
          <w:sz w:val="24"/>
        </w:rPr>
        <w:t>Liability.</w:t>
      </w:r>
      <w:r>
        <w:rPr>
          <w:b/>
          <w:spacing w:val="40"/>
          <w:sz w:val="24"/>
        </w:rPr>
        <w:t> </w:t>
      </w:r>
      <w:r>
        <w:rPr>
          <w:sz w:val="24"/>
        </w:rPr>
        <w:t>Owners</w:t>
      </w:r>
      <w:r>
        <w:rPr>
          <w:spacing w:val="-1"/>
          <w:sz w:val="24"/>
        </w:rPr>
        <w:t> </w:t>
      </w:r>
      <w:r>
        <w:rPr>
          <w:sz w:val="24"/>
        </w:rPr>
        <w:t>of</w:t>
      </w:r>
      <w:r>
        <w:rPr>
          <w:spacing w:val="-2"/>
          <w:sz w:val="24"/>
        </w:rPr>
        <w:t> </w:t>
      </w:r>
      <w:r>
        <w:rPr>
          <w:sz w:val="24"/>
        </w:rPr>
        <w:t>lands,</w:t>
      </w:r>
      <w:r>
        <w:rPr>
          <w:spacing w:val="-2"/>
          <w:sz w:val="24"/>
        </w:rPr>
        <w:t> </w:t>
      </w:r>
      <w:r>
        <w:rPr>
          <w:sz w:val="24"/>
        </w:rPr>
        <w:t>occupiers</w:t>
      </w:r>
      <w:r>
        <w:rPr>
          <w:spacing w:val="-1"/>
          <w:sz w:val="24"/>
        </w:rPr>
        <w:t> </w:t>
      </w:r>
      <w:r>
        <w:rPr>
          <w:sz w:val="24"/>
        </w:rPr>
        <w:t>of land or</w:t>
      </w:r>
      <w:r>
        <w:rPr>
          <w:spacing w:val="-1"/>
          <w:sz w:val="24"/>
        </w:rPr>
        <w:t> </w:t>
      </w:r>
      <w:r>
        <w:rPr>
          <w:sz w:val="24"/>
        </w:rPr>
        <w:t>premises, and</w:t>
      </w:r>
      <w:r>
        <w:rPr>
          <w:spacing w:val="-2"/>
          <w:sz w:val="24"/>
        </w:rPr>
        <w:t> </w:t>
      </w:r>
      <w:r>
        <w:rPr>
          <w:sz w:val="24"/>
        </w:rPr>
        <w:t>their agents or occupiers including, contractors, surveyors, plumbers, installers, soil technicians, lending institutions, are all responsible for compliance with the provisions of this Ordinance which bear upon their area of competency and </w:t>
      </w:r>
      <w:r>
        <w:rPr>
          <w:spacing w:val="-2"/>
          <w:sz w:val="24"/>
        </w:rPr>
        <w:t>responsibility.</w:t>
      </w:r>
    </w:p>
    <w:p>
      <w:pPr>
        <w:pStyle w:val="BodyText"/>
      </w:pPr>
    </w:p>
    <w:p>
      <w:pPr>
        <w:pStyle w:val="BodyText"/>
        <w:ind w:left="359" w:right="357" w:firstLine="720"/>
        <w:jc w:val="both"/>
      </w:pPr>
      <w:r>
        <w:rPr/>
        <w:t>Any such party who violates or aids or abets in the violation shall be liable to prosecution or remedial action.</w:t>
      </w:r>
    </w:p>
    <w:p>
      <w:pPr>
        <w:pStyle w:val="BodyText"/>
      </w:pPr>
    </w:p>
    <w:p>
      <w:pPr>
        <w:pStyle w:val="ListParagraph"/>
        <w:numPr>
          <w:ilvl w:val="0"/>
          <w:numId w:val="23"/>
        </w:numPr>
        <w:tabs>
          <w:tab w:pos="1797" w:val="left" w:leader="none"/>
        </w:tabs>
        <w:spacing w:line="240" w:lineRule="auto" w:before="0" w:after="0"/>
        <w:ind w:left="359" w:right="354" w:firstLine="720"/>
        <w:jc w:val="both"/>
        <w:rPr>
          <w:sz w:val="24"/>
        </w:rPr>
      </w:pPr>
      <w:r>
        <w:rPr>
          <w:b/>
          <w:sz w:val="24"/>
        </w:rPr>
        <w:t>Prosecutions, Injunctions and Penalties.</w:t>
      </w:r>
      <w:r>
        <w:rPr>
          <w:b/>
          <w:spacing w:val="40"/>
          <w:sz w:val="24"/>
        </w:rPr>
        <w:t> </w:t>
      </w:r>
      <w:r>
        <w:rPr>
          <w:sz w:val="24"/>
        </w:rPr>
        <w:t>The Town Zoning Administrator shall promptly report all violations to the Town Board who shall bring action to enjoin the violation and to cause its removal.</w:t>
      </w:r>
    </w:p>
    <w:p>
      <w:pPr>
        <w:pStyle w:val="BodyText"/>
      </w:pPr>
    </w:p>
    <w:p>
      <w:pPr>
        <w:pStyle w:val="BodyText"/>
        <w:ind w:left="359" w:right="354" w:firstLine="720"/>
        <w:jc w:val="both"/>
      </w:pPr>
      <w:r>
        <w:rPr/>
        <w:t>In addition to the forfeitures and penalties set forth below, the Town may seek</w:t>
      </w:r>
      <w:r>
        <w:rPr>
          <w:spacing w:val="-3"/>
        </w:rPr>
        <w:t> </w:t>
      </w:r>
      <w:r>
        <w:rPr/>
        <w:t>enforcement</w:t>
      </w:r>
      <w:r>
        <w:rPr>
          <w:spacing w:val="-2"/>
        </w:rPr>
        <w:t> </w:t>
      </w:r>
      <w:r>
        <w:rPr/>
        <w:t>of</w:t>
      </w:r>
      <w:r>
        <w:rPr>
          <w:spacing w:val="-2"/>
        </w:rPr>
        <w:t> </w:t>
      </w:r>
      <w:r>
        <w:rPr/>
        <w:t>this</w:t>
      </w:r>
      <w:r>
        <w:rPr>
          <w:spacing w:val="-3"/>
        </w:rPr>
        <w:t> </w:t>
      </w:r>
      <w:r>
        <w:rPr/>
        <w:t>Ordinance</w:t>
      </w:r>
      <w:r>
        <w:rPr>
          <w:spacing w:val="-4"/>
        </w:rPr>
        <w:t> </w:t>
      </w:r>
      <w:r>
        <w:rPr/>
        <w:t>by</w:t>
      </w:r>
      <w:r>
        <w:rPr>
          <w:spacing w:val="-3"/>
        </w:rPr>
        <w:t> </w:t>
      </w:r>
      <w:r>
        <w:rPr/>
        <w:t>seeking</w:t>
      </w:r>
      <w:r>
        <w:rPr>
          <w:spacing w:val="-2"/>
        </w:rPr>
        <w:t> </w:t>
      </w:r>
      <w:r>
        <w:rPr/>
        <w:t>injunction,</w:t>
      </w:r>
      <w:r>
        <w:rPr>
          <w:spacing w:val="-2"/>
        </w:rPr>
        <w:t> </w:t>
      </w:r>
      <w:r>
        <w:rPr/>
        <w:t>restraining</w:t>
      </w:r>
      <w:r>
        <w:rPr>
          <w:spacing w:val="-2"/>
        </w:rPr>
        <w:t> </w:t>
      </w:r>
      <w:r>
        <w:rPr/>
        <w:t>order</w:t>
      </w:r>
      <w:r>
        <w:rPr>
          <w:spacing w:val="-4"/>
        </w:rPr>
        <w:t> </w:t>
      </w:r>
      <w:r>
        <w:rPr/>
        <w:t>and</w:t>
      </w:r>
      <w:r>
        <w:rPr>
          <w:spacing w:val="-2"/>
        </w:rPr>
        <w:t> </w:t>
      </w:r>
      <w:r>
        <w:rPr/>
        <w:t>a reversal, reversion or restoration of the violation.</w:t>
      </w:r>
    </w:p>
    <w:p>
      <w:pPr>
        <w:pStyle w:val="BodyText"/>
      </w:pPr>
    </w:p>
    <w:p>
      <w:pPr>
        <w:pStyle w:val="ListParagraph"/>
        <w:numPr>
          <w:ilvl w:val="0"/>
          <w:numId w:val="23"/>
        </w:numPr>
        <w:tabs>
          <w:tab w:pos="1797" w:val="left" w:leader="none"/>
        </w:tabs>
        <w:spacing w:line="276" w:lineRule="auto" w:before="1" w:after="0"/>
        <w:ind w:left="359" w:right="352" w:firstLine="720"/>
        <w:jc w:val="both"/>
        <w:rPr>
          <w:sz w:val="24"/>
        </w:rPr>
      </w:pPr>
      <w:r>
        <w:rPr>
          <w:b/>
          <w:sz w:val="24"/>
        </w:rPr>
        <w:t>Penalties.</w:t>
      </w:r>
      <w:r>
        <w:rPr>
          <w:b/>
          <w:spacing w:val="40"/>
          <w:sz w:val="24"/>
        </w:rPr>
        <w:t> </w:t>
      </w:r>
      <w:r>
        <w:rPr>
          <w:sz w:val="24"/>
        </w:rPr>
        <w:t>Any person, firm or corporation who violates, disobeys, neglects, omits or refuses to comply with or who resists the enforcement of any</w:t>
      </w:r>
      <w:r>
        <w:rPr>
          <w:spacing w:val="40"/>
          <w:sz w:val="24"/>
        </w:rPr>
        <w:t> </w:t>
      </w:r>
      <w:r>
        <w:rPr>
          <w:sz w:val="24"/>
        </w:rPr>
        <w:t>of the provisions of this Ordinance may also be required, upon conviction, to forfeit</w:t>
      </w:r>
      <w:r>
        <w:rPr>
          <w:spacing w:val="-1"/>
          <w:sz w:val="24"/>
        </w:rPr>
        <w:t> </w:t>
      </w:r>
      <w:r>
        <w:rPr>
          <w:sz w:val="24"/>
        </w:rPr>
        <w:t>not</w:t>
      </w:r>
      <w:r>
        <w:rPr>
          <w:spacing w:val="-1"/>
          <w:sz w:val="24"/>
        </w:rPr>
        <w:t> </w:t>
      </w:r>
      <w:r>
        <w:rPr>
          <w:sz w:val="24"/>
        </w:rPr>
        <w:t>less</w:t>
      </w:r>
      <w:r>
        <w:rPr>
          <w:spacing w:val="-2"/>
          <w:sz w:val="24"/>
        </w:rPr>
        <w:t> </w:t>
      </w:r>
      <w:r>
        <w:rPr>
          <w:sz w:val="24"/>
        </w:rPr>
        <w:t>than</w:t>
      </w:r>
      <w:r>
        <w:rPr>
          <w:spacing w:val="-1"/>
          <w:sz w:val="24"/>
        </w:rPr>
        <w:t> </w:t>
      </w:r>
      <w:r>
        <w:rPr>
          <w:sz w:val="24"/>
        </w:rPr>
        <w:t>$100</w:t>
      </w:r>
      <w:r>
        <w:rPr>
          <w:spacing w:val="-1"/>
          <w:sz w:val="24"/>
        </w:rPr>
        <w:t> </w:t>
      </w:r>
      <w:r>
        <w:rPr>
          <w:sz w:val="24"/>
        </w:rPr>
        <w:t>nor</w:t>
      </w:r>
      <w:r>
        <w:rPr>
          <w:spacing w:val="-3"/>
          <w:sz w:val="24"/>
        </w:rPr>
        <w:t> </w:t>
      </w:r>
      <w:r>
        <w:rPr>
          <w:sz w:val="24"/>
        </w:rPr>
        <w:t>more than</w:t>
      </w:r>
      <w:r>
        <w:rPr>
          <w:spacing w:val="-1"/>
          <w:sz w:val="24"/>
        </w:rPr>
        <w:t> </w:t>
      </w:r>
      <w:r>
        <w:rPr>
          <w:sz w:val="24"/>
        </w:rPr>
        <w:t>$2000 for each</w:t>
      </w:r>
      <w:r>
        <w:rPr>
          <w:spacing w:val="-1"/>
          <w:sz w:val="24"/>
        </w:rPr>
        <w:t> </w:t>
      </w:r>
      <w:r>
        <w:rPr>
          <w:sz w:val="24"/>
        </w:rPr>
        <w:t>offense,</w:t>
      </w:r>
      <w:r>
        <w:rPr>
          <w:spacing w:val="-1"/>
          <w:sz w:val="24"/>
        </w:rPr>
        <w:t> </w:t>
      </w:r>
      <w:r>
        <w:rPr>
          <w:sz w:val="24"/>
        </w:rPr>
        <w:t>together</w:t>
      </w:r>
      <w:r>
        <w:rPr>
          <w:spacing w:val="-3"/>
          <w:sz w:val="24"/>
        </w:rPr>
        <w:t> </w:t>
      </w:r>
      <w:r>
        <w:rPr>
          <w:sz w:val="24"/>
        </w:rPr>
        <w:t>with</w:t>
      </w:r>
      <w:r>
        <w:rPr>
          <w:spacing w:val="-1"/>
          <w:sz w:val="24"/>
        </w:rPr>
        <w:t> </w:t>
      </w:r>
      <w:r>
        <w:rPr>
          <w:sz w:val="24"/>
        </w:rPr>
        <w:t>the costs of prosecution, and in default of payment of such forfeiture and costs of the prosecution, shall be imprisoned in the County Jail of Juneau County until such forfeiture and costs are paid, but not to exceed thirty (30) days for each violation. Each day that a violation continues to exist shall constitute a separate offense</w:t>
      </w:r>
      <w:r>
        <w:rPr>
          <w:color w:val="FF0000"/>
          <w:sz w:val="24"/>
        </w:rPr>
        <w:t>.</w:t>
      </w:r>
    </w:p>
    <w:p>
      <w:pPr>
        <w:pStyle w:val="BodyText"/>
        <w:spacing w:before="139"/>
      </w:pPr>
    </w:p>
    <w:p>
      <w:pPr>
        <w:pStyle w:val="ListParagraph"/>
        <w:numPr>
          <w:ilvl w:val="0"/>
          <w:numId w:val="23"/>
        </w:numPr>
        <w:tabs>
          <w:tab w:pos="1797" w:val="left" w:leader="none"/>
        </w:tabs>
        <w:spacing w:line="240" w:lineRule="auto" w:before="0" w:after="0"/>
        <w:ind w:left="359" w:right="352" w:firstLine="720"/>
        <w:jc w:val="both"/>
        <w:rPr>
          <w:sz w:val="24"/>
        </w:rPr>
      </w:pPr>
      <w:r>
        <w:rPr>
          <w:b/>
          <w:sz w:val="24"/>
        </w:rPr>
        <w:t>Execution Against Defendant’s Property.</w:t>
      </w:r>
      <w:r>
        <w:rPr>
          <w:b/>
          <w:spacing w:val="40"/>
          <w:sz w:val="24"/>
        </w:rPr>
        <w:t> </w:t>
      </w:r>
      <w:r>
        <w:rPr>
          <w:sz w:val="24"/>
        </w:rPr>
        <w:t>Whenever any person fails to pay any forfeiture and costs of prosecution upon the order of the Court for a violation of any Ordinance of the Town, the Court may, in lieu of ordering imprisonment of the defendant, or after the defendant has been released from custody, issue an execution against the property of the defendant for said forfeiture and costs.</w:t>
      </w:r>
    </w:p>
    <w:p>
      <w:pPr>
        <w:pStyle w:val="BodyText"/>
      </w:pPr>
    </w:p>
    <w:p>
      <w:pPr>
        <w:pStyle w:val="ListParagraph"/>
        <w:numPr>
          <w:ilvl w:val="0"/>
          <w:numId w:val="23"/>
        </w:numPr>
        <w:tabs>
          <w:tab w:pos="1797" w:val="left" w:leader="none"/>
        </w:tabs>
        <w:spacing w:line="240" w:lineRule="auto" w:before="0" w:after="0"/>
        <w:ind w:left="359" w:right="352" w:firstLine="720"/>
        <w:jc w:val="both"/>
        <w:rPr>
          <w:sz w:val="24"/>
        </w:rPr>
      </w:pPr>
      <w:r>
        <w:rPr>
          <w:b/>
          <w:sz w:val="24"/>
        </w:rPr>
        <w:t>Liens.</w:t>
      </w:r>
      <w:r>
        <w:rPr>
          <w:b/>
          <w:spacing w:val="80"/>
          <w:sz w:val="24"/>
        </w:rPr>
        <w:t> </w:t>
      </w:r>
      <w:r>
        <w:rPr>
          <w:sz w:val="24"/>
        </w:rPr>
        <w:t>In addition to all other remedies, the judgment establishing</w:t>
      </w:r>
      <w:r>
        <w:rPr>
          <w:spacing w:val="40"/>
          <w:sz w:val="24"/>
        </w:rPr>
        <w:t> </w:t>
      </w:r>
      <w:r>
        <w:rPr>
          <w:sz w:val="24"/>
        </w:rPr>
        <w:t>a violation of this Ordinance and ordering a forfeiture or penalty shall constitute a lien on the property and running with the property wherein the violation occurred and shall be removed only upon payment of said penalty or forfeiture.</w:t>
      </w:r>
      <w:r>
        <w:rPr>
          <w:spacing w:val="40"/>
          <w:sz w:val="24"/>
        </w:rPr>
        <w:t> </w:t>
      </w:r>
      <w:r>
        <w:rPr>
          <w:sz w:val="24"/>
        </w:rPr>
        <w:t>Notice of the</w:t>
      </w:r>
      <w:r>
        <w:rPr>
          <w:spacing w:val="16"/>
          <w:sz w:val="24"/>
        </w:rPr>
        <w:t> </w:t>
      </w:r>
      <w:r>
        <w:rPr>
          <w:sz w:val="24"/>
        </w:rPr>
        <w:t>lien</w:t>
      </w:r>
      <w:r>
        <w:rPr>
          <w:spacing w:val="16"/>
          <w:sz w:val="24"/>
        </w:rPr>
        <w:t> </w:t>
      </w:r>
      <w:r>
        <w:rPr>
          <w:sz w:val="24"/>
        </w:rPr>
        <w:t>shall</w:t>
      </w:r>
      <w:r>
        <w:rPr>
          <w:spacing w:val="14"/>
          <w:sz w:val="24"/>
        </w:rPr>
        <w:t> </w:t>
      </w:r>
      <w:r>
        <w:rPr>
          <w:sz w:val="24"/>
        </w:rPr>
        <w:t>be given to</w:t>
      </w:r>
      <w:r>
        <w:rPr>
          <w:spacing w:val="16"/>
          <w:sz w:val="24"/>
        </w:rPr>
        <w:t> </w:t>
      </w:r>
      <w:r>
        <w:rPr>
          <w:sz w:val="24"/>
        </w:rPr>
        <w:t>the defendant and the defendant shall be given twenty</w:t>
      </w:r>
    </w:p>
    <w:p>
      <w:pPr>
        <w:pStyle w:val="BodyText"/>
        <w:ind w:left="359" w:right="355"/>
        <w:jc w:val="both"/>
      </w:pPr>
      <w:r>
        <w:rPr/>
        <w:t>(20) days to appeal to</w:t>
      </w:r>
      <w:r>
        <w:rPr>
          <w:spacing w:val="-1"/>
        </w:rPr>
        <w:t> </w:t>
      </w:r>
      <w:r>
        <w:rPr/>
        <w:t>the Count.</w:t>
      </w:r>
      <w:r>
        <w:rPr>
          <w:spacing w:val="40"/>
        </w:rPr>
        <w:t> </w:t>
      </w:r>
      <w:r>
        <w:rPr/>
        <w:t>Upon satisfaction or partial satisfaction of such judgment, notice of such shall be filed with the Register of Deeds.</w:t>
      </w:r>
    </w:p>
    <w:p>
      <w:pPr>
        <w:pStyle w:val="BodyText"/>
        <w:spacing w:after="0"/>
        <w:jc w:val="both"/>
        <w:sectPr>
          <w:pgSz w:w="12240" w:h="15840"/>
          <w:pgMar w:header="0" w:footer="788" w:top="1360" w:bottom="980" w:left="1440" w:right="1440"/>
        </w:sectPr>
      </w:pPr>
    </w:p>
    <w:p>
      <w:pPr>
        <w:pStyle w:val="Heading1"/>
        <w:numPr>
          <w:ilvl w:val="1"/>
          <w:numId w:val="24"/>
        </w:numPr>
        <w:tabs>
          <w:tab w:pos="1079" w:val="left" w:leader="none"/>
        </w:tabs>
        <w:spacing w:line="240" w:lineRule="auto" w:before="80" w:after="0"/>
        <w:ind w:left="1079" w:right="0" w:hanging="720"/>
        <w:jc w:val="left"/>
      </w:pPr>
      <w:bookmarkStart w:name="_TOC_250014" w:id="15"/>
      <w:r>
        <w:rPr/>
        <w:t>Plan </w:t>
      </w:r>
      <w:bookmarkEnd w:id="15"/>
      <w:r>
        <w:rPr>
          <w:spacing w:val="-2"/>
        </w:rPr>
        <w:t>Commission.</w:t>
      </w:r>
    </w:p>
    <w:p>
      <w:pPr>
        <w:pStyle w:val="BodyText"/>
        <w:rPr>
          <w:b/>
        </w:rPr>
      </w:pPr>
    </w:p>
    <w:p>
      <w:pPr>
        <w:pStyle w:val="Heading1"/>
        <w:numPr>
          <w:ilvl w:val="1"/>
          <w:numId w:val="24"/>
        </w:numPr>
        <w:tabs>
          <w:tab w:pos="1799" w:val="left" w:leader="none"/>
        </w:tabs>
        <w:spacing w:line="240" w:lineRule="auto" w:before="0" w:after="0"/>
        <w:ind w:left="1799" w:right="0" w:hanging="720"/>
        <w:jc w:val="left"/>
      </w:pPr>
      <w:bookmarkStart w:name="_TOC_250013" w:id="16"/>
      <w:r>
        <w:rPr/>
        <w:t>Appointment</w:t>
      </w:r>
      <w:r>
        <w:rPr>
          <w:spacing w:val="-5"/>
        </w:rPr>
        <w:t> </w:t>
      </w:r>
      <w:r>
        <w:rPr/>
        <w:t>and</w:t>
      </w:r>
      <w:r>
        <w:rPr>
          <w:spacing w:val="-4"/>
        </w:rPr>
        <w:t> </w:t>
      </w:r>
      <w:bookmarkEnd w:id="16"/>
      <w:r>
        <w:rPr>
          <w:spacing w:val="-2"/>
        </w:rPr>
        <w:t>Rules.</w:t>
      </w:r>
    </w:p>
    <w:p>
      <w:pPr>
        <w:pStyle w:val="BodyText"/>
        <w:rPr>
          <w:b/>
        </w:rPr>
      </w:pPr>
    </w:p>
    <w:p>
      <w:pPr>
        <w:pStyle w:val="BodyText"/>
        <w:ind w:left="1079"/>
      </w:pPr>
      <w:r>
        <w:rPr/>
        <w:t>A</w:t>
      </w:r>
      <w:r>
        <w:rPr>
          <w:spacing w:val="-1"/>
        </w:rPr>
        <w:t> </w:t>
      </w:r>
      <w:r>
        <w:rPr/>
        <w:t>Plan</w:t>
      </w:r>
      <w:r>
        <w:rPr>
          <w:spacing w:val="-2"/>
        </w:rPr>
        <w:t> </w:t>
      </w:r>
      <w:r>
        <w:rPr/>
        <w:t>Commission</w:t>
      </w:r>
      <w:r>
        <w:rPr>
          <w:spacing w:val="-2"/>
        </w:rPr>
        <w:t> shall:</w:t>
      </w:r>
    </w:p>
    <w:p>
      <w:pPr>
        <w:pStyle w:val="BodyText"/>
      </w:pPr>
    </w:p>
    <w:p>
      <w:pPr>
        <w:pStyle w:val="ListParagraph"/>
        <w:numPr>
          <w:ilvl w:val="0"/>
          <w:numId w:val="25"/>
        </w:numPr>
        <w:tabs>
          <w:tab w:pos="1797" w:val="left" w:leader="none"/>
        </w:tabs>
        <w:spacing w:line="240" w:lineRule="auto" w:before="0" w:after="0"/>
        <w:ind w:left="359" w:right="358" w:firstLine="720"/>
        <w:jc w:val="both"/>
        <w:rPr>
          <w:sz w:val="24"/>
        </w:rPr>
      </w:pPr>
      <w:r>
        <w:rPr>
          <w:sz w:val="24"/>
        </w:rPr>
        <w:t>Develop, adopt and review the Land Use Policy Master Plan and elements thereof.</w:t>
      </w:r>
    </w:p>
    <w:p>
      <w:pPr>
        <w:pStyle w:val="BodyText"/>
      </w:pPr>
    </w:p>
    <w:p>
      <w:pPr>
        <w:pStyle w:val="ListParagraph"/>
        <w:numPr>
          <w:ilvl w:val="0"/>
          <w:numId w:val="25"/>
        </w:numPr>
        <w:tabs>
          <w:tab w:pos="1797" w:val="left" w:leader="none"/>
        </w:tabs>
        <w:spacing w:line="240" w:lineRule="auto" w:before="0" w:after="0"/>
        <w:ind w:left="359" w:right="356" w:firstLine="720"/>
        <w:jc w:val="both"/>
        <w:rPr>
          <w:sz w:val="24"/>
        </w:rPr>
      </w:pPr>
      <w:r>
        <w:rPr>
          <w:sz w:val="24"/>
        </w:rPr>
        <w:t>Make reports and recommendations relative to the planning and development of the Town.</w:t>
      </w:r>
    </w:p>
    <w:p>
      <w:pPr>
        <w:pStyle w:val="BodyText"/>
      </w:pPr>
    </w:p>
    <w:p>
      <w:pPr>
        <w:pStyle w:val="ListParagraph"/>
        <w:numPr>
          <w:ilvl w:val="0"/>
          <w:numId w:val="25"/>
        </w:numPr>
        <w:tabs>
          <w:tab w:pos="1799" w:val="left" w:leader="none"/>
        </w:tabs>
        <w:spacing w:line="240" w:lineRule="auto" w:before="0" w:after="0"/>
        <w:ind w:left="1799" w:right="0" w:hanging="720"/>
        <w:jc w:val="left"/>
        <w:rPr>
          <w:sz w:val="24"/>
        </w:rPr>
      </w:pPr>
      <w:r>
        <w:rPr>
          <w:sz w:val="24"/>
        </w:rPr>
        <w:t>Hear</w:t>
      </w:r>
      <w:r>
        <w:rPr>
          <w:spacing w:val="-5"/>
          <w:sz w:val="24"/>
        </w:rPr>
        <w:t> </w:t>
      </w:r>
      <w:r>
        <w:rPr>
          <w:sz w:val="24"/>
        </w:rPr>
        <w:t>and</w:t>
      </w:r>
      <w:r>
        <w:rPr>
          <w:spacing w:val="-1"/>
          <w:sz w:val="24"/>
        </w:rPr>
        <w:t> </w:t>
      </w:r>
      <w:r>
        <w:rPr>
          <w:sz w:val="24"/>
        </w:rPr>
        <w:t>rule</w:t>
      </w:r>
      <w:r>
        <w:rPr>
          <w:spacing w:val="-3"/>
          <w:sz w:val="24"/>
        </w:rPr>
        <w:t> </w:t>
      </w:r>
      <w:r>
        <w:rPr>
          <w:sz w:val="24"/>
        </w:rPr>
        <w:t>on</w:t>
      </w:r>
      <w:r>
        <w:rPr>
          <w:spacing w:val="-3"/>
          <w:sz w:val="24"/>
        </w:rPr>
        <w:t> </w:t>
      </w:r>
      <w:r>
        <w:rPr>
          <w:sz w:val="24"/>
        </w:rPr>
        <w:t>applications</w:t>
      </w:r>
      <w:r>
        <w:rPr>
          <w:spacing w:val="-4"/>
          <w:sz w:val="24"/>
        </w:rPr>
        <w:t> </w:t>
      </w:r>
      <w:r>
        <w:rPr>
          <w:sz w:val="24"/>
        </w:rPr>
        <w:t>for</w:t>
      </w:r>
      <w:r>
        <w:rPr>
          <w:spacing w:val="-3"/>
          <w:sz w:val="24"/>
        </w:rPr>
        <w:t> </w:t>
      </w:r>
      <w:r>
        <w:rPr>
          <w:sz w:val="24"/>
        </w:rPr>
        <w:t>conditional</w:t>
      </w:r>
      <w:r>
        <w:rPr>
          <w:spacing w:val="-5"/>
          <w:sz w:val="24"/>
        </w:rPr>
        <w:t> </w:t>
      </w:r>
      <w:r>
        <w:rPr>
          <w:sz w:val="24"/>
        </w:rPr>
        <w:t>use </w:t>
      </w:r>
      <w:r>
        <w:rPr>
          <w:spacing w:val="-2"/>
          <w:sz w:val="24"/>
        </w:rPr>
        <w:t>permits.</w:t>
      </w:r>
    </w:p>
    <w:p>
      <w:pPr>
        <w:pStyle w:val="BodyText"/>
      </w:pPr>
    </w:p>
    <w:p>
      <w:pPr>
        <w:pStyle w:val="Heading1"/>
        <w:numPr>
          <w:ilvl w:val="1"/>
          <w:numId w:val="26"/>
        </w:numPr>
        <w:tabs>
          <w:tab w:pos="1079" w:val="left" w:leader="none"/>
        </w:tabs>
        <w:spacing w:line="240" w:lineRule="auto" w:before="1" w:after="0"/>
        <w:ind w:left="1079" w:right="0" w:hanging="720"/>
        <w:jc w:val="left"/>
      </w:pPr>
      <w:bookmarkStart w:name="_TOC_250012" w:id="17"/>
      <w:r>
        <w:rPr/>
        <w:t>Conditional</w:t>
      </w:r>
      <w:r>
        <w:rPr>
          <w:spacing w:val="-6"/>
        </w:rPr>
        <w:t> </w:t>
      </w:r>
      <w:bookmarkEnd w:id="17"/>
      <w:r>
        <w:rPr>
          <w:spacing w:val="-2"/>
        </w:rPr>
        <w:t>Uses.</w:t>
      </w:r>
    </w:p>
    <w:p>
      <w:pPr>
        <w:pStyle w:val="Heading1"/>
        <w:numPr>
          <w:ilvl w:val="1"/>
          <w:numId w:val="26"/>
        </w:numPr>
        <w:tabs>
          <w:tab w:pos="1799" w:val="left" w:leader="none"/>
        </w:tabs>
        <w:spacing w:line="240" w:lineRule="auto" w:before="276" w:after="0"/>
        <w:ind w:left="1799" w:right="0" w:hanging="720"/>
        <w:jc w:val="left"/>
      </w:pPr>
      <w:bookmarkStart w:name="_TOC_250011" w:id="18"/>
      <w:bookmarkEnd w:id="18"/>
      <w:r>
        <w:rPr>
          <w:spacing w:val="-2"/>
        </w:rPr>
        <w:t>Purpose.</w:t>
      </w:r>
    </w:p>
    <w:p>
      <w:pPr>
        <w:pStyle w:val="BodyText"/>
        <w:spacing w:before="276"/>
        <w:ind w:left="359" w:right="352" w:firstLine="720"/>
        <w:jc w:val="both"/>
      </w:pPr>
      <w:r>
        <w:rPr/>
        <w:t>This Ordinance identifies certain uses of property within each District the approval or denial of which shall be decided as a matter of discretionary judgment,</w:t>
      </w:r>
      <w:r>
        <w:rPr>
          <w:spacing w:val="-3"/>
        </w:rPr>
        <w:t> </w:t>
      </w:r>
      <w:r>
        <w:rPr/>
        <w:t>upon</w:t>
      </w:r>
      <w:r>
        <w:rPr>
          <w:spacing w:val="-3"/>
        </w:rPr>
        <w:t> </w:t>
      </w:r>
      <w:r>
        <w:rPr/>
        <w:t>conversation</w:t>
      </w:r>
      <w:r>
        <w:rPr>
          <w:spacing w:val="-3"/>
        </w:rPr>
        <w:t> </w:t>
      </w:r>
      <w:r>
        <w:rPr/>
        <w:t>of</w:t>
      </w:r>
      <w:r>
        <w:rPr>
          <w:spacing w:val="-3"/>
        </w:rPr>
        <w:t> </w:t>
      </w:r>
      <w:r>
        <w:rPr/>
        <w:t>the</w:t>
      </w:r>
      <w:r>
        <w:rPr>
          <w:spacing w:val="-3"/>
        </w:rPr>
        <w:t> </w:t>
      </w:r>
      <w:r>
        <w:rPr/>
        <w:t>specific</w:t>
      </w:r>
      <w:r>
        <w:rPr>
          <w:spacing w:val="-4"/>
        </w:rPr>
        <w:t> </w:t>
      </w:r>
      <w:r>
        <w:rPr/>
        <w:t>proposal,</w:t>
      </w:r>
      <w:r>
        <w:rPr>
          <w:spacing w:val="-3"/>
        </w:rPr>
        <w:t> </w:t>
      </w:r>
      <w:r>
        <w:rPr/>
        <w:t>site</w:t>
      </w:r>
      <w:r>
        <w:rPr>
          <w:spacing w:val="-5"/>
        </w:rPr>
        <w:t> </w:t>
      </w:r>
      <w:r>
        <w:rPr/>
        <w:t>neighboring</w:t>
      </w:r>
      <w:r>
        <w:rPr>
          <w:spacing w:val="-3"/>
        </w:rPr>
        <w:t> </w:t>
      </w:r>
      <w:r>
        <w:rPr/>
        <w:t>properties, area conditions and the provisions of the Land Use Policy Plan.</w:t>
      </w:r>
      <w:r>
        <w:rPr>
          <w:spacing w:val="80"/>
        </w:rPr>
        <w:t> </w:t>
      </w:r>
      <w:r>
        <w:rPr/>
        <w:t>Approval shall be accompanied by conditions established by the Plan Commission.</w:t>
      </w:r>
      <w:r>
        <w:rPr>
          <w:spacing w:val="40"/>
        </w:rPr>
        <w:t> </w:t>
      </w:r>
      <w:r>
        <w:rPr/>
        <w:t>Conditional uses are not “as of right” uses.</w:t>
      </w:r>
      <w:r>
        <w:rPr>
          <w:spacing w:val="40"/>
        </w:rPr>
        <w:t> </w:t>
      </w:r>
      <w:r>
        <w:rPr/>
        <w:t>It is within the power of the Plan Commission to determine that there are no conditions which would allow a use to coexist with its </w:t>
      </w:r>
      <w:r>
        <w:rPr>
          <w:spacing w:val="-2"/>
        </w:rPr>
        <w:t>neighbors.</w:t>
      </w:r>
    </w:p>
    <w:p>
      <w:pPr>
        <w:pStyle w:val="BodyText"/>
      </w:pPr>
    </w:p>
    <w:p>
      <w:pPr>
        <w:pStyle w:val="Heading1"/>
        <w:numPr>
          <w:ilvl w:val="1"/>
          <w:numId w:val="26"/>
        </w:numPr>
        <w:tabs>
          <w:tab w:pos="1799" w:val="left" w:leader="none"/>
        </w:tabs>
        <w:spacing w:line="240" w:lineRule="auto" w:before="0" w:after="0"/>
        <w:ind w:left="1799" w:right="0" w:hanging="719"/>
        <w:jc w:val="left"/>
      </w:pPr>
      <w:bookmarkStart w:name="_TOC_250010" w:id="19"/>
      <w:bookmarkEnd w:id="19"/>
      <w:r>
        <w:rPr>
          <w:spacing w:val="-2"/>
        </w:rPr>
        <w:t>Procedures.</w:t>
      </w:r>
    </w:p>
    <w:p>
      <w:pPr>
        <w:pStyle w:val="BodyText"/>
        <w:rPr>
          <w:b/>
        </w:rPr>
      </w:pPr>
    </w:p>
    <w:p>
      <w:pPr>
        <w:pStyle w:val="ListParagraph"/>
        <w:numPr>
          <w:ilvl w:val="0"/>
          <w:numId w:val="27"/>
        </w:numPr>
        <w:tabs>
          <w:tab w:pos="1798" w:val="left" w:leader="none"/>
        </w:tabs>
        <w:spacing w:line="240" w:lineRule="auto" w:before="0" w:after="0"/>
        <w:ind w:left="360" w:right="352" w:firstLine="720"/>
        <w:jc w:val="both"/>
        <w:rPr>
          <w:sz w:val="24"/>
        </w:rPr>
      </w:pPr>
      <w:r>
        <w:rPr>
          <w:sz w:val="24"/>
        </w:rPr>
        <w:t>Applications for conditional use approval shall be made on application forms developed and approved by the Plan Commission.</w:t>
      </w:r>
    </w:p>
    <w:p>
      <w:pPr>
        <w:pStyle w:val="BodyText"/>
      </w:pPr>
    </w:p>
    <w:p>
      <w:pPr>
        <w:pStyle w:val="ListParagraph"/>
        <w:numPr>
          <w:ilvl w:val="0"/>
          <w:numId w:val="27"/>
        </w:numPr>
        <w:tabs>
          <w:tab w:pos="1798" w:val="left" w:leader="none"/>
        </w:tabs>
        <w:spacing w:line="240" w:lineRule="auto" w:before="0" w:after="0"/>
        <w:ind w:left="360" w:right="354" w:firstLine="720"/>
        <w:jc w:val="both"/>
        <w:rPr>
          <w:sz w:val="24"/>
        </w:rPr>
      </w:pPr>
      <w:r>
        <w:rPr>
          <w:sz w:val="24"/>
        </w:rPr>
        <w:t>An application fee, established by the Town Board, shall be paid at the time an application is filed and is not refundable.</w:t>
      </w:r>
    </w:p>
    <w:p>
      <w:pPr>
        <w:pStyle w:val="BodyText"/>
      </w:pPr>
    </w:p>
    <w:p>
      <w:pPr>
        <w:pStyle w:val="ListParagraph"/>
        <w:numPr>
          <w:ilvl w:val="0"/>
          <w:numId w:val="27"/>
        </w:numPr>
        <w:tabs>
          <w:tab w:pos="1798" w:val="left" w:leader="none"/>
        </w:tabs>
        <w:spacing w:line="240" w:lineRule="auto" w:before="0" w:after="0"/>
        <w:ind w:left="360" w:right="356" w:firstLine="720"/>
        <w:jc w:val="both"/>
        <w:rPr>
          <w:sz w:val="24"/>
        </w:rPr>
      </w:pPr>
      <w:r>
        <w:rPr>
          <w:sz w:val="24"/>
        </w:rPr>
        <w:t>Applicant must pay all expenses incurred by the Town in this </w:t>
      </w:r>
      <w:r>
        <w:rPr>
          <w:spacing w:val="-2"/>
          <w:sz w:val="24"/>
        </w:rPr>
        <w:t>process.</w:t>
      </w:r>
    </w:p>
    <w:p>
      <w:pPr>
        <w:pStyle w:val="BodyText"/>
      </w:pPr>
    </w:p>
    <w:p>
      <w:pPr>
        <w:pStyle w:val="ListParagraph"/>
        <w:numPr>
          <w:ilvl w:val="0"/>
          <w:numId w:val="27"/>
        </w:numPr>
        <w:tabs>
          <w:tab w:pos="1798" w:val="left" w:leader="none"/>
        </w:tabs>
        <w:spacing w:line="240" w:lineRule="auto" w:before="0" w:after="0"/>
        <w:ind w:left="360" w:right="352" w:firstLine="720"/>
        <w:jc w:val="both"/>
        <w:rPr>
          <w:sz w:val="24"/>
        </w:rPr>
      </w:pPr>
      <w:r>
        <w:rPr>
          <w:sz w:val="24"/>
        </w:rPr>
        <w:t>When the Town Clerk or Zoning Administrator, as designated by</w:t>
      </w:r>
      <w:r>
        <w:rPr>
          <w:spacing w:val="40"/>
          <w:sz w:val="24"/>
        </w:rPr>
        <w:t> </w:t>
      </w:r>
      <w:r>
        <w:rPr>
          <w:sz w:val="24"/>
        </w:rPr>
        <w:t>the Town, has received the completed application and fee and a staff review, if necessary, has been completed, the Commission shall set a date for public hearing.</w:t>
      </w:r>
      <w:r>
        <w:rPr>
          <w:spacing w:val="40"/>
          <w:sz w:val="24"/>
        </w:rPr>
        <w:t> </w:t>
      </w:r>
      <w:r>
        <w:rPr>
          <w:sz w:val="24"/>
        </w:rPr>
        <w:t>Class Two (2) Notice shall be given.</w:t>
      </w:r>
      <w:r>
        <w:rPr>
          <w:spacing w:val="40"/>
          <w:sz w:val="24"/>
        </w:rPr>
        <w:t> </w:t>
      </w:r>
      <w:r>
        <w:rPr>
          <w:sz w:val="24"/>
        </w:rPr>
        <w:t>Notice of hearing shall also be mailed to all owners of record within one thousand (1000) feet of the property.</w:t>
      </w:r>
    </w:p>
    <w:p>
      <w:pPr>
        <w:pStyle w:val="BodyText"/>
      </w:pPr>
    </w:p>
    <w:p>
      <w:pPr>
        <w:pStyle w:val="ListParagraph"/>
        <w:numPr>
          <w:ilvl w:val="0"/>
          <w:numId w:val="27"/>
        </w:numPr>
        <w:tabs>
          <w:tab w:pos="1798" w:val="left" w:leader="none"/>
        </w:tabs>
        <w:spacing w:line="240" w:lineRule="auto" w:before="0" w:after="0"/>
        <w:ind w:left="360" w:right="355" w:firstLine="720"/>
        <w:jc w:val="both"/>
        <w:rPr>
          <w:sz w:val="24"/>
        </w:rPr>
      </w:pPr>
      <w:r>
        <w:rPr>
          <w:sz w:val="24"/>
        </w:rPr>
        <w:t>The Plan Commission may approve, disapprove or approve with modifications,</w:t>
      </w:r>
      <w:r>
        <w:rPr>
          <w:spacing w:val="23"/>
          <w:sz w:val="24"/>
        </w:rPr>
        <w:t> </w:t>
      </w:r>
      <w:r>
        <w:rPr>
          <w:sz w:val="24"/>
        </w:rPr>
        <w:t>a</w:t>
      </w:r>
      <w:r>
        <w:rPr>
          <w:spacing w:val="21"/>
          <w:sz w:val="24"/>
        </w:rPr>
        <w:t> </w:t>
      </w:r>
      <w:r>
        <w:rPr>
          <w:sz w:val="24"/>
        </w:rPr>
        <w:t>conditional</w:t>
      </w:r>
      <w:r>
        <w:rPr>
          <w:spacing w:val="22"/>
          <w:sz w:val="24"/>
        </w:rPr>
        <w:t> </w:t>
      </w:r>
      <w:r>
        <w:rPr>
          <w:sz w:val="24"/>
        </w:rPr>
        <w:t>use</w:t>
      </w:r>
      <w:r>
        <w:rPr>
          <w:spacing w:val="23"/>
          <w:sz w:val="24"/>
        </w:rPr>
        <w:t> </w:t>
      </w:r>
      <w:r>
        <w:rPr>
          <w:sz w:val="24"/>
        </w:rPr>
        <w:t>application</w:t>
      </w:r>
      <w:r>
        <w:rPr>
          <w:spacing w:val="21"/>
          <w:sz w:val="24"/>
        </w:rPr>
        <w:t> </w:t>
      </w:r>
      <w:r>
        <w:rPr>
          <w:sz w:val="24"/>
        </w:rPr>
        <w:t>provided</w:t>
      </w:r>
      <w:r>
        <w:rPr>
          <w:spacing w:val="21"/>
          <w:sz w:val="24"/>
        </w:rPr>
        <w:t> </w:t>
      </w:r>
      <w:r>
        <w:rPr>
          <w:sz w:val="24"/>
        </w:rPr>
        <w:t>that</w:t>
      </w:r>
      <w:r>
        <w:rPr>
          <w:spacing w:val="21"/>
          <w:sz w:val="24"/>
        </w:rPr>
        <w:t> </w:t>
      </w:r>
      <w:r>
        <w:rPr>
          <w:sz w:val="24"/>
        </w:rPr>
        <w:t>such</w:t>
      </w:r>
      <w:r>
        <w:rPr>
          <w:spacing w:val="23"/>
          <w:sz w:val="24"/>
        </w:rPr>
        <w:t> </w:t>
      </w:r>
      <w:r>
        <w:rPr>
          <w:sz w:val="24"/>
        </w:rPr>
        <w:t>is</w:t>
      </w:r>
      <w:r>
        <w:rPr>
          <w:spacing w:val="22"/>
          <w:sz w:val="24"/>
        </w:rPr>
        <w:t> </w:t>
      </w:r>
      <w:r>
        <w:rPr>
          <w:sz w:val="24"/>
        </w:rPr>
        <w:t>in</w:t>
      </w:r>
      <w:r>
        <w:rPr>
          <w:spacing w:val="21"/>
          <w:sz w:val="24"/>
        </w:rPr>
        <w:t> </w:t>
      </w:r>
      <w:r>
        <w:rPr>
          <w:sz w:val="24"/>
        </w:rPr>
        <w:t>accordance</w:t>
      </w:r>
    </w:p>
    <w:p>
      <w:pPr>
        <w:pStyle w:val="ListParagraph"/>
        <w:spacing w:after="0" w:line="240" w:lineRule="auto"/>
        <w:jc w:val="both"/>
        <w:rPr>
          <w:sz w:val="24"/>
        </w:rPr>
        <w:sectPr>
          <w:pgSz w:w="12240" w:h="15840"/>
          <w:pgMar w:header="0" w:footer="788" w:top="1360" w:bottom="980" w:left="1440" w:right="1440"/>
        </w:sectPr>
      </w:pPr>
    </w:p>
    <w:p>
      <w:pPr>
        <w:pStyle w:val="BodyText"/>
        <w:spacing w:before="80"/>
        <w:ind w:left="359" w:right="354"/>
        <w:jc w:val="both"/>
      </w:pPr>
      <w:r>
        <w:rPr/>
        <w:t>with the purpose and intent of the Ordinance and is found to be not hazardous, harmful, offensive or otherwise adverse to the environment or the value of the neighborhood or community.</w:t>
      </w:r>
      <w:r>
        <w:rPr>
          <w:spacing w:val="40"/>
        </w:rPr>
        <w:t> </w:t>
      </w:r>
      <w:r>
        <w:rPr/>
        <w:t>The adopted motion to approve conditional uses shall include all conditions.</w:t>
      </w:r>
      <w:r>
        <w:rPr>
          <w:spacing w:val="40"/>
        </w:rPr>
        <w:t> </w:t>
      </w:r>
      <w:r>
        <w:rPr/>
        <w:t>These conditions may address site plan, time table, operation, and surety requirements.</w:t>
      </w:r>
    </w:p>
    <w:p>
      <w:pPr>
        <w:pStyle w:val="BodyText"/>
      </w:pPr>
    </w:p>
    <w:p>
      <w:pPr>
        <w:pStyle w:val="ListParagraph"/>
        <w:numPr>
          <w:ilvl w:val="0"/>
          <w:numId w:val="27"/>
        </w:numPr>
        <w:tabs>
          <w:tab w:pos="1797" w:val="left" w:leader="none"/>
        </w:tabs>
        <w:spacing w:line="240" w:lineRule="auto" w:before="0" w:after="0"/>
        <w:ind w:left="359" w:right="352" w:firstLine="720"/>
        <w:jc w:val="both"/>
        <w:rPr>
          <w:sz w:val="24"/>
        </w:rPr>
      </w:pPr>
      <w:r>
        <w:rPr>
          <w:sz w:val="24"/>
        </w:rPr>
        <w:t>A decision granting or denying a conditional use may be appealed to the Town Board.</w:t>
      </w:r>
      <w:r>
        <w:rPr>
          <w:spacing w:val="40"/>
          <w:sz w:val="24"/>
        </w:rPr>
        <w:t> </w:t>
      </w:r>
      <w:r>
        <w:rPr>
          <w:sz w:val="24"/>
        </w:rPr>
        <w:t>Such application must be signed by the applicant, persons with protest rights under S.62.23(7) Wis. Stats. were the matter one of rezoning, or by any Town Board member.</w:t>
      </w:r>
      <w:r>
        <w:rPr>
          <w:spacing w:val="80"/>
          <w:w w:val="150"/>
          <w:sz w:val="24"/>
        </w:rPr>
        <w:t> </w:t>
      </w:r>
      <w:r>
        <w:rPr>
          <w:sz w:val="24"/>
        </w:rPr>
        <w:t>Such appeal must be filed within ten (10) days of Commission action.</w:t>
      </w:r>
      <w:r>
        <w:rPr>
          <w:spacing w:val="40"/>
          <w:sz w:val="24"/>
        </w:rPr>
        <w:t> </w:t>
      </w:r>
      <w:r>
        <w:rPr>
          <w:sz w:val="24"/>
        </w:rPr>
        <w:t>The matter shall be placed on the agenda of the Town Board.</w:t>
      </w:r>
      <w:r>
        <w:rPr>
          <w:spacing w:val="40"/>
          <w:sz w:val="24"/>
        </w:rPr>
        <w:t> </w:t>
      </w:r>
      <w:r>
        <w:rPr>
          <w:sz w:val="24"/>
        </w:rPr>
        <w:t>The Town Board may affirm, reverse or modify.</w:t>
      </w:r>
    </w:p>
    <w:p>
      <w:pPr>
        <w:pStyle w:val="BodyText"/>
      </w:pPr>
    </w:p>
    <w:p>
      <w:pPr>
        <w:pStyle w:val="BodyText"/>
      </w:pPr>
    </w:p>
    <w:p>
      <w:pPr>
        <w:pStyle w:val="Heading1"/>
        <w:numPr>
          <w:ilvl w:val="1"/>
          <w:numId w:val="28"/>
        </w:numPr>
        <w:tabs>
          <w:tab w:pos="1079" w:val="left" w:leader="none"/>
        </w:tabs>
        <w:spacing w:line="240" w:lineRule="auto" w:before="1" w:after="0"/>
        <w:ind w:left="1079" w:right="0" w:hanging="720"/>
        <w:jc w:val="left"/>
      </w:pPr>
      <w:bookmarkStart w:name="_TOC_250009" w:id="20"/>
      <w:r>
        <w:rPr/>
        <w:t>Zoning</w:t>
      </w:r>
      <w:r>
        <w:rPr>
          <w:spacing w:val="-3"/>
        </w:rPr>
        <w:t> </w:t>
      </w:r>
      <w:r>
        <w:rPr/>
        <w:t>Board</w:t>
      </w:r>
      <w:r>
        <w:rPr>
          <w:spacing w:val="-2"/>
        </w:rPr>
        <w:t> </w:t>
      </w:r>
      <w:r>
        <w:rPr/>
        <w:t>of</w:t>
      </w:r>
      <w:r>
        <w:rPr>
          <w:spacing w:val="-3"/>
        </w:rPr>
        <w:t> </w:t>
      </w:r>
      <w:bookmarkEnd w:id="20"/>
      <w:r>
        <w:rPr>
          <w:spacing w:val="-2"/>
        </w:rPr>
        <w:t>Appeals.</w:t>
      </w:r>
    </w:p>
    <w:p>
      <w:pPr>
        <w:pStyle w:val="Heading1"/>
        <w:numPr>
          <w:ilvl w:val="1"/>
          <w:numId w:val="29"/>
        </w:numPr>
        <w:tabs>
          <w:tab w:pos="1799" w:val="left" w:leader="none"/>
        </w:tabs>
        <w:spacing w:line="240" w:lineRule="auto" w:before="276" w:after="0"/>
        <w:ind w:left="1799" w:right="0" w:hanging="720"/>
        <w:jc w:val="left"/>
      </w:pPr>
      <w:bookmarkStart w:name="_TOC_250008" w:id="21"/>
      <w:r>
        <w:rPr/>
        <w:t>Appointments,</w:t>
      </w:r>
      <w:r>
        <w:rPr>
          <w:spacing w:val="-9"/>
        </w:rPr>
        <w:t> </w:t>
      </w:r>
      <w:bookmarkEnd w:id="21"/>
      <w:r>
        <w:rPr>
          <w:spacing w:val="-2"/>
        </w:rPr>
        <w:t>Terms.</w:t>
      </w:r>
    </w:p>
    <w:p>
      <w:pPr>
        <w:pStyle w:val="BodyText"/>
        <w:spacing w:before="276"/>
        <w:ind w:left="359" w:right="354" w:firstLine="720"/>
        <w:jc w:val="both"/>
      </w:pPr>
      <w:r>
        <w:rPr/>
        <w:t>The Zoning Board of Appeals</w:t>
      </w:r>
      <w:r>
        <w:rPr>
          <w:spacing w:val="-1"/>
        </w:rPr>
        <w:t> </w:t>
      </w:r>
      <w:r>
        <w:rPr/>
        <w:t>shall</w:t>
      </w:r>
      <w:r>
        <w:rPr>
          <w:spacing w:val="-1"/>
        </w:rPr>
        <w:t> </w:t>
      </w:r>
      <w:r>
        <w:rPr/>
        <w:t>be</w:t>
      </w:r>
      <w:r>
        <w:rPr>
          <w:spacing w:val="-2"/>
        </w:rPr>
        <w:t> </w:t>
      </w:r>
      <w:r>
        <w:rPr/>
        <w:t>appointed and shall</w:t>
      </w:r>
      <w:r>
        <w:rPr>
          <w:spacing w:val="-1"/>
        </w:rPr>
        <w:t> </w:t>
      </w:r>
      <w:r>
        <w:rPr/>
        <w:t>be</w:t>
      </w:r>
      <w:r>
        <w:rPr>
          <w:spacing w:val="-2"/>
        </w:rPr>
        <w:t> </w:t>
      </w:r>
      <w:r>
        <w:rPr/>
        <w:t>governed</w:t>
      </w:r>
      <w:r>
        <w:rPr>
          <w:spacing w:val="-2"/>
        </w:rPr>
        <w:t> </w:t>
      </w:r>
      <w:r>
        <w:rPr/>
        <w:t>as to terms, vacancies, removal and as to rules and procedures by S.62.23(3)(e), Wis. Stat. and by this Ordinance.</w:t>
      </w:r>
    </w:p>
    <w:p>
      <w:pPr>
        <w:pStyle w:val="Heading1"/>
        <w:numPr>
          <w:ilvl w:val="1"/>
          <w:numId w:val="29"/>
        </w:numPr>
        <w:tabs>
          <w:tab w:pos="1799" w:val="left" w:leader="none"/>
        </w:tabs>
        <w:spacing w:line="240" w:lineRule="auto" w:before="276" w:after="0"/>
        <w:ind w:left="1799" w:right="0" w:hanging="720"/>
        <w:jc w:val="left"/>
      </w:pPr>
      <w:bookmarkStart w:name="_TOC_250007" w:id="22"/>
      <w:bookmarkEnd w:id="22"/>
      <w:r>
        <w:rPr>
          <w:spacing w:val="-2"/>
        </w:rPr>
        <w:t>Functions.</w:t>
      </w:r>
    </w:p>
    <w:p>
      <w:pPr>
        <w:pStyle w:val="BodyText"/>
        <w:spacing w:before="276"/>
        <w:ind w:left="1079"/>
      </w:pPr>
      <w:r>
        <w:rPr/>
        <w:t>The</w:t>
      </w:r>
      <w:r>
        <w:rPr>
          <w:spacing w:val="-3"/>
        </w:rPr>
        <w:t> </w:t>
      </w:r>
      <w:r>
        <w:rPr/>
        <w:t>Zoning</w:t>
      </w:r>
      <w:r>
        <w:rPr>
          <w:spacing w:val="-3"/>
        </w:rPr>
        <w:t> </w:t>
      </w:r>
      <w:r>
        <w:rPr/>
        <w:t>Board</w:t>
      </w:r>
      <w:r>
        <w:rPr>
          <w:spacing w:val="-3"/>
        </w:rPr>
        <w:t> </w:t>
      </w:r>
      <w:r>
        <w:rPr/>
        <w:t>of</w:t>
      </w:r>
      <w:r>
        <w:rPr>
          <w:spacing w:val="-4"/>
        </w:rPr>
        <w:t> </w:t>
      </w:r>
      <w:r>
        <w:rPr/>
        <w:t>Appeals</w:t>
      </w:r>
      <w:r>
        <w:rPr>
          <w:spacing w:val="-2"/>
        </w:rPr>
        <w:t> </w:t>
      </w:r>
      <w:r>
        <w:rPr/>
        <w:t>shall</w:t>
      </w:r>
      <w:r>
        <w:rPr>
          <w:spacing w:val="-2"/>
        </w:rPr>
        <w:t> </w:t>
      </w:r>
      <w:r>
        <w:rPr/>
        <w:t>hear</w:t>
      </w:r>
      <w:r>
        <w:rPr>
          <w:spacing w:val="-3"/>
        </w:rPr>
        <w:t> </w:t>
      </w:r>
      <w:r>
        <w:rPr/>
        <w:t>and</w:t>
      </w:r>
      <w:r>
        <w:rPr>
          <w:spacing w:val="-2"/>
        </w:rPr>
        <w:t> decide:</w:t>
      </w:r>
    </w:p>
    <w:p>
      <w:pPr>
        <w:pStyle w:val="ListParagraph"/>
        <w:numPr>
          <w:ilvl w:val="0"/>
          <w:numId w:val="30"/>
        </w:numPr>
        <w:tabs>
          <w:tab w:pos="1799" w:val="left" w:leader="none"/>
        </w:tabs>
        <w:spacing w:line="240" w:lineRule="auto" w:before="276" w:after="0"/>
        <w:ind w:left="1799" w:right="0" w:hanging="720"/>
        <w:jc w:val="left"/>
        <w:rPr>
          <w:sz w:val="24"/>
        </w:rPr>
      </w:pPr>
      <w:r>
        <w:rPr>
          <w:sz w:val="24"/>
        </w:rPr>
        <w:t>Applications</w:t>
      </w:r>
      <w:r>
        <w:rPr>
          <w:spacing w:val="-3"/>
          <w:sz w:val="24"/>
        </w:rPr>
        <w:t> </w:t>
      </w:r>
      <w:r>
        <w:rPr>
          <w:sz w:val="24"/>
        </w:rPr>
        <w:t>for</w:t>
      </w:r>
      <w:r>
        <w:rPr>
          <w:spacing w:val="-4"/>
          <w:sz w:val="24"/>
        </w:rPr>
        <w:t> </w:t>
      </w:r>
      <w:r>
        <w:rPr>
          <w:sz w:val="24"/>
        </w:rPr>
        <w:t>appeal</w:t>
      </w:r>
      <w:r>
        <w:rPr>
          <w:spacing w:val="-5"/>
          <w:sz w:val="24"/>
        </w:rPr>
        <w:t> </w:t>
      </w:r>
      <w:r>
        <w:rPr>
          <w:sz w:val="24"/>
        </w:rPr>
        <w:t>of</w:t>
      </w:r>
      <w:r>
        <w:rPr>
          <w:spacing w:val="-2"/>
          <w:sz w:val="24"/>
        </w:rPr>
        <w:t> </w:t>
      </w:r>
      <w:r>
        <w:rPr>
          <w:sz w:val="24"/>
        </w:rPr>
        <w:t>administrative</w:t>
      </w:r>
      <w:r>
        <w:rPr>
          <w:spacing w:val="-1"/>
          <w:sz w:val="24"/>
        </w:rPr>
        <w:t> </w:t>
      </w:r>
      <w:r>
        <w:rPr>
          <w:spacing w:val="-2"/>
          <w:sz w:val="24"/>
        </w:rPr>
        <w:t>interpretations.</w:t>
      </w:r>
    </w:p>
    <w:p>
      <w:pPr>
        <w:pStyle w:val="BodyText"/>
      </w:pPr>
    </w:p>
    <w:p>
      <w:pPr>
        <w:pStyle w:val="ListParagraph"/>
        <w:numPr>
          <w:ilvl w:val="0"/>
          <w:numId w:val="30"/>
        </w:numPr>
        <w:tabs>
          <w:tab w:pos="1799" w:val="left" w:leader="none"/>
        </w:tabs>
        <w:spacing w:line="240" w:lineRule="auto" w:before="0" w:after="0"/>
        <w:ind w:left="1799" w:right="0" w:hanging="720"/>
        <w:jc w:val="left"/>
        <w:rPr>
          <w:sz w:val="24"/>
        </w:rPr>
      </w:pPr>
      <w:r>
        <w:rPr>
          <w:sz w:val="24"/>
        </w:rPr>
        <w:t>Applications</w:t>
      </w:r>
      <w:r>
        <w:rPr>
          <w:spacing w:val="-4"/>
          <w:sz w:val="24"/>
        </w:rPr>
        <w:t> </w:t>
      </w:r>
      <w:r>
        <w:rPr>
          <w:sz w:val="24"/>
        </w:rPr>
        <w:t>for</w:t>
      </w:r>
      <w:r>
        <w:rPr>
          <w:spacing w:val="-3"/>
          <w:sz w:val="24"/>
        </w:rPr>
        <w:t> </w:t>
      </w:r>
      <w:r>
        <w:rPr>
          <w:spacing w:val="-2"/>
          <w:sz w:val="24"/>
        </w:rPr>
        <w:t>variances.</w:t>
      </w:r>
    </w:p>
    <w:p>
      <w:pPr>
        <w:pStyle w:val="BodyText"/>
      </w:pPr>
    </w:p>
    <w:p>
      <w:pPr>
        <w:pStyle w:val="Heading1"/>
        <w:numPr>
          <w:ilvl w:val="1"/>
          <w:numId w:val="29"/>
        </w:numPr>
        <w:tabs>
          <w:tab w:pos="1799" w:val="left" w:leader="none"/>
        </w:tabs>
        <w:spacing w:line="240" w:lineRule="auto" w:before="0" w:after="0"/>
        <w:ind w:left="1799" w:right="0" w:hanging="720"/>
        <w:jc w:val="left"/>
      </w:pPr>
      <w:bookmarkStart w:name="_TOC_250006" w:id="23"/>
      <w:bookmarkEnd w:id="23"/>
      <w:r>
        <w:rPr>
          <w:spacing w:val="-2"/>
        </w:rPr>
        <w:t>Procedure.</w:t>
      </w:r>
    </w:p>
    <w:p>
      <w:pPr>
        <w:pStyle w:val="BodyText"/>
        <w:rPr>
          <w:b/>
        </w:rPr>
      </w:pPr>
    </w:p>
    <w:p>
      <w:pPr>
        <w:pStyle w:val="BodyText"/>
        <w:ind w:left="359" w:right="354" w:firstLine="720"/>
        <w:jc w:val="both"/>
      </w:pPr>
      <w:r>
        <w:rPr/>
        <w:t>The Zoning Board of Appeals shall conduct a public hearing on all administrative appeals, variances and other decision matters before it and cause a Class Two (2) Notice under the statutes to be published and shall give due notice of the hearing to all parties in interest.</w:t>
      </w:r>
      <w:r>
        <w:rPr>
          <w:spacing w:val="40"/>
        </w:rPr>
        <w:t> </w:t>
      </w:r>
      <w:r>
        <w:rPr/>
        <w:t>The Chair may administer oaths to parties testifying.</w:t>
      </w:r>
      <w:r>
        <w:rPr>
          <w:spacing w:val="80"/>
          <w:w w:val="150"/>
        </w:rPr>
        <w:t> </w:t>
      </w:r>
      <w:r>
        <w:rPr/>
        <w:t>All testimony before the Board and all documentary evidence or material shall be received at hearings.</w:t>
      </w:r>
      <w:r>
        <w:rPr>
          <w:spacing w:val="40"/>
        </w:rPr>
        <w:t> </w:t>
      </w:r>
      <w:r>
        <w:rPr/>
        <w:t>All parties in interest shall be afforded reasonable opportunity to comment.</w:t>
      </w:r>
      <w:r>
        <w:rPr>
          <w:spacing w:val="40"/>
        </w:rPr>
        <w:t> </w:t>
      </w:r>
      <w:r>
        <w:rPr/>
        <w:t>The concurring vote of four (4) members of the Board shall be necessary to approve an appeal, variance or other decision before the Board.</w:t>
      </w:r>
      <w:r>
        <w:rPr>
          <w:spacing w:val="40"/>
        </w:rPr>
        <w:t> </w:t>
      </w:r>
      <w:r>
        <w:rPr/>
        <w:t>The vote of each member decided by the Board shall be recorded in the Minutes.</w:t>
      </w:r>
    </w:p>
    <w:p>
      <w:pPr>
        <w:pStyle w:val="BodyText"/>
        <w:spacing w:after="0"/>
        <w:jc w:val="both"/>
        <w:sectPr>
          <w:pgSz w:w="12240" w:h="15840"/>
          <w:pgMar w:header="0" w:footer="788" w:top="1360" w:bottom="980" w:left="1440" w:right="1440"/>
        </w:sectPr>
      </w:pPr>
    </w:p>
    <w:p>
      <w:pPr>
        <w:pStyle w:val="Heading1"/>
        <w:numPr>
          <w:ilvl w:val="1"/>
          <w:numId w:val="29"/>
        </w:numPr>
        <w:tabs>
          <w:tab w:pos="1799" w:val="left" w:leader="none"/>
        </w:tabs>
        <w:spacing w:line="240" w:lineRule="auto" w:before="80" w:after="0"/>
        <w:ind w:left="1799" w:right="0" w:hanging="720"/>
        <w:jc w:val="left"/>
      </w:pPr>
      <w:bookmarkStart w:name="_TOC_250005" w:id="24"/>
      <w:r>
        <w:rPr/>
        <w:t>Procedure</w:t>
      </w:r>
      <w:r>
        <w:rPr>
          <w:spacing w:val="-7"/>
        </w:rPr>
        <w:t> </w:t>
      </w:r>
      <w:r>
        <w:rPr/>
        <w:t>for</w:t>
      </w:r>
      <w:r>
        <w:rPr>
          <w:spacing w:val="-4"/>
        </w:rPr>
        <w:t> </w:t>
      </w:r>
      <w:r>
        <w:rPr/>
        <w:t>Administrative</w:t>
      </w:r>
      <w:r>
        <w:rPr>
          <w:spacing w:val="-3"/>
        </w:rPr>
        <w:t> </w:t>
      </w:r>
      <w:bookmarkEnd w:id="24"/>
      <w:r>
        <w:rPr>
          <w:spacing w:val="-2"/>
        </w:rPr>
        <w:t>Appeals.</w:t>
      </w:r>
    </w:p>
    <w:p>
      <w:pPr>
        <w:pStyle w:val="BodyText"/>
        <w:rPr>
          <w:b/>
        </w:rPr>
      </w:pPr>
    </w:p>
    <w:p>
      <w:pPr>
        <w:pStyle w:val="BodyText"/>
        <w:ind w:left="359" w:right="354" w:firstLine="720"/>
        <w:jc w:val="both"/>
      </w:pPr>
      <w:r>
        <w:rPr/>
        <w:t>Decisions by the Zoning Administrator that consist of interpretations of the Ordinance may be appealed to the Zoning Board of Appeals as administrative appeals.</w:t>
      </w:r>
      <w:r>
        <w:rPr>
          <w:spacing w:val="80"/>
        </w:rPr>
        <w:t> </w:t>
      </w:r>
      <w:r>
        <w:rPr/>
        <w:t>Decisions by the Zoning Administrator to issue an enforcement</w:t>
      </w:r>
      <w:r>
        <w:rPr>
          <w:spacing w:val="40"/>
        </w:rPr>
        <w:t> </w:t>
      </w:r>
      <w:r>
        <w:rPr/>
        <w:t>demand where the Administrator has determined a violation has occurred may</w:t>
      </w:r>
      <w:r>
        <w:rPr>
          <w:spacing w:val="80"/>
        </w:rPr>
        <w:t> </w:t>
      </w:r>
      <w:r>
        <w:rPr/>
        <w:t>be appealed hereunder.</w:t>
      </w:r>
    </w:p>
    <w:p>
      <w:pPr>
        <w:pStyle w:val="BodyText"/>
      </w:pPr>
    </w:p>
    <w:p>
      <w:pPr>
        <w:pStyle w:val="BodyText"/>
        <w:ind w:left="359" w:right="355" w:firstLine="720"/>
        <w:jc w:val="both"/>
      </w:pPr>
      <w:r>
        <w:rPr/>
        <w:t>An appeal may be initiated by any person aggrieved by a decision or interpretation</w:t>
      </w:r>
      <w:r>
        <w:rPr>
          <w:spacing w:val="22"/>
        </w:rPr>
        <w:t> </w:t>
      </w:r>
      <w:r>
        <w:rPr/>
        <w:t>of</w:t>
      </w:r>
      <w:r>
        <w:rPr>
          <w:spacing w:val="23"/>
        </w:rPr>
        <w:t> </w:t>
      </w:r>
      <w:r>
        <w:rPr/>
        <w:t>the</w:t>
      </w:r>
      <w:r>
        <w:rPr>
          <w:spacing w:val="23"/>
        </w:rPr>
        <w:t> </w:t>
      </w:r>
      <w:r>
        <w:rPr/>
        <w:t>Administrator.</w:t>
      </w:r>
      <w:r>
        <w:rPr>
          <w:spacing w:val="77"/>
          <w:w w:val="150"/>
        </w:rPr>
        <w:t> </w:t>
      </w:r>
      <w:r>
        <w:rPr/>
        <w:t>An</w:t>
      </w:r>
      <w:r>
        <w:rPr>
          <w:spacing w:val="23"/>
        </w:rPr>
        <w:t> </w:t>
      </w:r>
      <w:r>
        <w:rPr/>
        <w:t>appeal</w:t>
      </w:r>
      <w:r>
        <w:rPr>
          <w:spacing w:val="22"/>
        </w:rPr>
        <w:t> </w:t>
      </w:r>
      <w:r>
        <w:rPr/>
        <w:t>shall</w:t>
      </w:r>
      <w:r>
        <w:rPr>
          <w:spacing w:val="22"/>
        </w:rPr>
        <w:t> </w:t>
      </w:r>
      <w:r>
        <w:rPr/>
        <w:t>be</w:t>
      </w:r>
      <w:r>
        <w:rPr>
          <w:spacing w:val="23"/>
        </w:rPr>
        <w:t> </w:t>
      </w:r>
      <w:r>
        <w:rPr/>
        <w:t>commenced</w:t>
      </w:r>
      <w:r>
        <w:rPr>
          <w:spacing w:val="22"/>
        </w:rPr>
        <w:t> </w:t>
      </w:r>
      <w:r>
        <w:rPr/>
        <w:t>within</w:t>
      </w:r>
      <w:r>
        <w:rPr>
          <w:spacing w:val="23"/>
        </w:rPr>
        <w:t> </w:t>
      </w:r>
      <w:r>
        <w:rPr>
          <w:spacing w:val="-2"/>
        </w:rPr>
        <w:t>thirty</w:t>
      </w:r>
    </w:p>
    <w:p>
      <w:pPr>
        <w:pStyle w:val="BodyText"/>
        <w:ind w:left="359" w:right="354"/>
        <w:jc w:val="both"/>
      </w:pPr>
      <w:r>
        <w:rPr/>
        <w:t>(30) days after the decision or interpretation is made.</w:t>
      </w:r>
      <w:r>
        <w:rPr>
          <w:spacing w:val="80"/>
        </w:rPr>
        <w:t> </w:t>
      </w:r>
      <w:r>
        <w:rPr/>
        <w:t>An appeal may be made</w:t>
      </w:r>
      <w:r>
        <w:rPr>
          <w:spacing w:val="40"/>
        </w:rPr>
        <w:t> </w:t>
      </w:r>
      <w:r>
        <w:rPr/>
        <w:t>by filing with the Town Clerk, or Clerk’s designee, a Notice of Appeal identifying the decision to be appealed, the grounds for the requested relief and payment of the applicable fees.</w:t>
      </w:r>
      <w:r>
        <w:rPr>
          <w:spacing w:val="80"/>
        </w:rPr>
        <w:t> </w:t>
      </w:r>
      <w:r>
        <w:rPr/>
        <w:t>The Board may reverse, affirm, wholly or partly, or modify the decision in question.</w:t>
      </w:r>
      <w:r>
        <w:rPr>
          <w:spacing w:val="80"/>
        </w:rPr>
        <w:t> </w:t>
      </w:r>
      <w:r>
        <w:rPr/>
        <w:t>Decisions by the Board on administrative appeal shall be based upon the terms of the Ordinance and, as to those matters not directly addressed by the terms of the Ordinance,</w:t>
      </w:r>
      <w:r>
        <w:rPr>
          <w:spacing w:val="-1"/>
        </w:rPr>
        <w:t> </w:t>
      </w:r>
      <w:r>
        <w:rPr/>
        <w:t>by</w:t>
      </w:r>
      <w:r>
        <w:rPr>
          <w:spacing w:val="-1"/>
        </w:rPr>
        <w:t> </w:t>
      </w:r>
      <w:r>
        <w:rPr/>
        <w:t>evidence as</w:t>
      </w:r>
      <w:r>
        <w:rPr>
          <w:spacing w:val="-1"/>
        </w:rPr>
        <w:t> </w:t>
      </w:r>
      <w:r>
        <w:rPr/>
        <w:t>to the legislative intent.</w:t>
      </w:r>
    </w:p>
    <w:p>
      <w:pPr>
        <w:pStyle w:val="BodyText"/>
      </w:pPr>
    </w:p>
    <w:p>
      <w:pPr>
        <w:pStyle w:val="Heading1"/>
        <w:numPr>
          <w:ilvl w:val="1"/>
          <w:numId w:val="29"/>
        </w:numPr>
        <w:tabs>
          <w:tab w:pos="1799" w:val="left" w:leader="none"/>
        </w:tabs>
        <w:spacing w:line="240" w:lineRule="auto" w:before="1" w:after="0"/>
        <w:ind w:left="1799" w:right="0" w:hanging="720"/>
        <w:jc w:val="left"/>
      </w:pPr>
      <w:bookmarkStart w:name="_TOC_250004" w:id="25"/>
      <w:bookmarkEnd w:id="25"/>
      <w:r>
        <w:rPr>
          <w:spacing w:val="-2"/>
        </w:rPr>
        <w:t>Variances.</w:t>
      </w:r>
    </w:p>
    <w:p>
      <w:pPr>
        <w:pStyle w:val="ListParagraph"/>
        <w:numPr>
          <w:ilvl w:val="0"/>
          <w:numId w:val="31"/>
        </w:numPr>
        <w:tabs>
          <w:tab w:pos="1797" w:val="left" w:leader="none"/>
        </w:tabs>
        <w:spacing w:line="240" w:lineRule="auto" w:before="276" w:after="0"/>
        <w:ind w:left="359" w:right="352" w:firstLine="720"/>
        <w:jc w:val="both"/>
        <w:rPr>
          <w:sz w:val="24"/>
        </w:rPr>
      </w:pPr>
      <w:r>
        <w:rPr>
          <w:b/>
          <w:sz w:val="24"/>
        </w:rPr>
        <w:t>Application.</w:t>
      </w:r>
      <w:r>
        <w:rPr>
          <w:b/>
          <w:spacing w:val="80"/>
          <w:sz w:val="24"/>
        </w:rPr>
        <w:t> </w:t>
      </w:r>
      <w:r>
        <w:rPr>
          <w:sz w:val="24"/>
        </w:rPr>
        <w:t>An application for a variance may be filed by any party having a property interest along with payment of the applicable fee to the Town Clerk or designee.</w:t>
      </w:r>
    </w:p>
    <w:p>
      <w:pPr>
        <w:pStyle w:val="BodyText"/>
      </w:pPr>
    </w:p>
    <w:p>
      <w:pPr>
        <w:pStyle w:val="ListParagraph"/>
        <w:numPr>
          <w:ilvl w:val="0"/>
          <w:numId w:val="31"/>
        </w:numPr>
        <w:tabs>
          <w:tab w:pos="1797" w:val="left" w:leader="none"/>
        </w:tabs>
        <w:spacing w:line="240" w:lineRule="auto" w:before="0" w:after="0"/>
        <w:ind w:left="359" w:right="353" w:firstLine="720"/>
        <w:jc w:val="both"/>
        <w:rPr>
          <w:sz w:val="24"/>
        </w:rPr>
      </w:pPr>
      <w:r>
        <w:rPr>
          <w:b/>
          <w:sz w:val="24"/>
        </w:rPr>
        <w:t>Review and Decision.</w:t>
      </w:r>
      <w:r>
        <w:rPr>
          <w:b/>
          <w:spacing w:val="40"/>
          <w:sz w:val="24"/>
        </w:rPr>
        <w:t> </w:t>
      </w:r>
      <w:r>
        <w:rPr>
          <w:sz w:val="24"/>
        </w:rPr>
        <w:t>Following a public hearing and any other investigation authorized by the Board, it shall decide the matter based upon the following standards:</w:t>
      </w:r>
    </w:p>
    <w:p>
      <w:pPr>
        <w:pStyle w:val="BodyText"/>
      </w:pPr>
    </w:p>
    <w:p>
      <w:pPr>
        <w:pStyle w:val="ListParagraph"/>
        <w:numPr>
          <w:ilvl w:val="1"/>
          <w:numId w:val="31"/>
        </w:numPr>
        <w:tabs>
          <w:tab w:pos="1796" w:val="left" w:leader="none"/>
        </w:tabs>
        <w:spacing w:line="240" w:lineRule="auto" w:before="0" w:after="0"/>
        <w:ind w:left="359" w:right="355" w:firstLine="787"/>
        <w:jc w:val="both"/>
        <w:rPr>
          <w:sz w:val="24"/>
        </w:rPr>
      </w:pPr>
      <w:r>
        <w:rPr>
          <w:sz w:val="24"/>
        </w:rPr>
        <w:t>No variance may be granted that would have the effect of allowing</w:t>
      </w:r>
      <w:r>
        <w:rPr>
          <w:spacing w:val="40"/>
          <w:sz w:val="24"/>
        </w:rPr>
        <w:t> </w:t>
      </w:r>
      <w:r>
        <w:rPr>
          <w:sz w:val="24"/>
        </w:rPr>
        <w:t>a use of land or property that would violate state law or administrative rules.</w:t>
      </w:r>
    </w:p>
    <w:p>
      <w:pPr>
        <w:pStyle w:val="BodyText"/>
      </w:pPr>
    </w:p>
    <w:p>
      <w:pPr>
        <w:pStyle w:val="ListParagraph"/>
        <w:numPr>
          <w:ilvl w:val="1"/>
          <w:numId w:val="31"/>
        </w:numPr>
        <w:tabs>
          <w:tab w:pos="1796" w:val="left" w:leader="none"/>
        </w:tabs>
        <w:spacing w:line="240" w:lineRule="auto" w:before="0" w:after="0"/>
        <w:ind w:left="359" w:right="352" w:firstLine="787"/>
        <w:jc w:val="both"/>
        <w:rPr>
          <w:sz w:val="24"/>
        </w:rPr>
      </w:pPr>
      <w:r>
        <w:rPr>
          <w:sz w:val="24"/>
        </w:rPr>
        <w:t>To grant a variance, the Board must find that the variance will not be contrary to the public interest where, owing to special and peculiar conditions, applicable only to the specific property in question, a literal enforcement will</w:t>
      </w:r>
      <w:r>
        <w:rPr>
          <w:spacing w:val="40"/>
          <w:sz w:val="24"/>
        </w:rPr>
        <w:t> </w:t>
      </w:r>
      <w:r>
        <w:rPr>
          <w:sz w:val="24"/>
        </w:rPr>
        <w:t>result in exceptional practical difficulty or unusual and unnecessary hardship, so that the spirit of this Ordinance shall be observed, public health, safety and welfare secured and substantial justice done.</w:t>
      </w:r>
    </w:p>
    <w:p>
      <w:pPr>
        <w:pStyle w:val="BodyText"/>
      </w:pPr>
    </w:p>
    <w:p>
      <w:pPr>
        <w:pStyle w:val="ListParagraph"/>
        <w:numPr>
          <w:ilvl w:val="1"/>
          <w:numId w:val="31"/>
        </w:numPr>
        <w:tabs>
          <w:tab w:pos="1797" w:val="left" w:leader="none"/>
        </w:tabs>
        <w:spacing w:line="240" w:lineRule="auto" w:before="0" w:after="0"/>
        <w:ind w:left="359" w:right="354" w:firstLine="787"/>
        <w:jc w:val="both"/>
        <w:rPr>
          <w:sz w:val="24"/>
        </w:rPr>
      </w:pPr>
      <w:r>
        <w:rPr>
          <w:sz w:val="24"/>
        </w:rPr>
        <w:t>When considering a dimensional standard variance that will not involve a significant change in the character of the District, the hardship/difficulty test is whether compliance with the strict letter of the regulations on lot area, set back, frontage, height, lot area coverage or occupancy or density would unreasonably prevent the owner from using the property for the allowed purpose or would render conformity unnecessarily burdensome.</w:t>
      </w:r>
      <w:r>
        <w:rPr>
          <w:spacing w:val="40"/>
          <w:sz w:val="24"/>
        </w:rPr>
        <w:t> </w:t>
      </w:r>
      <w:r>
        <w:rPr>
          <w:sz w:val="24"/>
        </w:rPr>
        <w:t>When considering a dimensional</w:t>
      </w:r>
      <w:r>
        <w:rPr>
          <w:spacing w:val="42"/>
          <w:sz w:val="24"/>
        </w:rPr>
        <w:t> </w:t>
      </w:r>
      <w:r>
        <w:rPr>
          <w:sz w:val="24"/>
        </w:rPr>
        <w:t>variance</w:t>
      </w:r>
      <w:r>
        <w:rPr>
          <w:spacing w:val="43"/>
          <w:sz w:val="24"/>
        </w:rPr>
        <w:t> </w:t>
      </w:r>
      <w:r>
        <w:rPr>
          <w:sz w:val="24"/>
        </w:rPr>
        <w:t>that</w:t>
      </w:r>
      <w:r>
        <w:rPr>
          <w:spacing w:val="46"/>
          <w:sz w:val="24"/>
        </w:rPr>
        <w:t> </w:t>
      </w:r>
      <w:r>
        <w:rPr>
          <w:sz w:val="24"/>
        </w:rPr>
        <w:t>would,</w:t>
      </w:r>
      <w:r>
        <w:rPr>
          <w:spacing w:val="45"/>
          <w:sz w:val="24"/>
        </w:rPr>
        <w:t> </w:t>
      </w:r>
      <w:r>
        <w:rPr>
          <w:sz w:val="24"/>
        </w:rPr>
        <w:t>if</w:t>
      </w:r>
      <w:r>
        <w:rPr>
          <w:spacing w:val="46"/>
          <w:sz w:val="24"/>
        </w:rPr>
        <w:t> </w:t>
      </w:r>
      <w:r>
        <w:rPr>
          <w:sz w:val="24"/>
        </w:rPr>
        <w:t>approved,</w:t>
      </w:r>
      <w:r>
        <w:rPr>
          <w:spacing w:val="45"/>
          <w:sz w:val="24"/>
        </w:rPr>
        <w:t> </w:t>
      </w:r>
      <w:r>
        <w:rPr>
          <w:sz w:val="24"/>
        </w:rPr>
        <w:t>cause</w:t>
      </w:r>
      <w:r>
        <w:rPr>
          <w:spacing w:val="45"/>
          <w:sz w:val="24"/>
        </w:rPr>
        <w:t> </w:t>
      </w:r>
      <w:r>
        <w:rPr>
          <w:sz w:val="24"/>
        </w:rPr>
        <w:t>significant</w:t>
      </w:r>
      <w:r>
        <w:rPr>
          <w:spacing w:val="46"/>
          <w:sz w:val="24"/>
        </w:rPr>
        <w:t> </w:t>
      </w:r>
      <w:r>
        <w:rPr>
          <w:sz w:val="24"/>
        </w:rPr>
        <w:t>change</w:t>
      </w:r>
      <w:r>
        <w:rPr>
          <w:spacing w:val="45"/>
          <w:sz w:val="24"/>
        </w:rPr>
        <w:t> </w:t>
      </w:r>
      <w:r>
        <w:rPr>
          <w:sz w:val="24"/>
        </w:rPr>
        <w:t>in</w:t>
      </w:r>
      <w:r>
        <w:rPr>
          <w:spacing w:val="46"/>
          <w:sz w:val="24"/>
        </w:rPr>
        <w:t> </w:t>
      </w:r>
      <w:r>
        <w:rPr>
          <w:spacing w:val="-5"/>
          <w:sz w:val="24"/>
        </w:rPr>
        <w:t>the</w:t>
      </w:r>
    </w:p>
    <w:p>
      <w:pPr>
        <w:pStyle w:val="ListParagraph"/>
        <w:spacing w:after="0" w:line="240" w:lineRule="auto"/>
        <w:jc w:val="both"/>
        <w:rPr>
          <w:sz w:val="24"/>
        </w:rPr>
        <w:sectPr>
          <w:pgSz w:w="12240" w:h="15840"/>
          <w:pgMar w:header="0" w:footer="788" w:top="1360" w:bottom="980" w:left="1440" w:right="1440"/>
        </w:sectPr>
      </w:pPr>
    </w:p>
    <w:p>
      <w:pPr>
        <w:pStyle w:val="BodyText"/>
        <w:spacing w:before="80"/>
        <w:ind w:left="359"/>
      </w:pPr>
      <w:r>
        <w:rPr/>
        <w:t>character of the District, the hardship/difficulty test is tougher.</w:t>
      </w:r>
      <w:r>
        <w:rPr>
          <w:spacing w:val="40"/>
        </w:rPr>
        <w:t> </w:t>
      </w:r>
      <w:r>
        <w:rPr/>
        <w:t>It is, in absence of approval, no feasible use can be made of the property.</w:t>
      </w:r>
    </w:p>
    <w:p>
      <w:pPr>
        <w:pStyle w:val="BodyText"/>
      </w:pPr>
    </w:p>
    <w:p>
      <w:pPr>
        <w:pStyle w:val="ListParagraph"/>
        <w:numPr>
          <w:ilvl w:val="0"/>
          <w:numId w:val="31"/>
        </w:numPr>
        <w:tabs>
          <w:tab w:pos="1799" w:val="left" w:leader="none"/>
          <w:tab w:pos="3784" w:val="left" w:leader="none"/>
        </w:tabs>
        <w:spacing w:line="240" w:lineRule="auto" w:before="0" w:after="0"/>
        <w:ind w:left="359" w:right="352" w:firstLine="720"/>
        <w:jc w:val="left"/>
        <w:rPr>
          <w:sz w:val="24"/>
        </w:rPr>
      </w:pPr>
      <w:r>
        <w:rPr>
          <w:b/>
          <w:sz w:val="24"/>
        </w:rPr>
        <w:t>Use</w:t>
      </w:r>
      <w:r>
        <w:rPr>
          <w:b/>
          <w:spacing w:val="40"/>
          <w:sz w:val="24"/>
        </w:rPr>
        <w:t> </w:t>
      </w:r>
      <w:r>
        <w:rPr>
          <w:b/>
          <w:sz w:val="24"/>
        </w:rPr>
        <w:t>Variances.</w:t>
        <w:tab/>
      </w:r>
      <w:r>
        <w:rPr>
          <w:sz w:val="24"/>
        </w:rPr>
        <w:t>Variances</w:t>
      </w:r>
      <w:r>
        <w:rPr>
          <w:spacing w:val="40"/>
          <w:sz w:val="24"/>
        </w:rPr>
        <w:t> </w:t>
      </w:r>
      <w:r>
        <w:rPr>
          <w:sz w:val="24"/>
        </w:rPr>
        <w:t>allowing</w:t>
      </w:r>
      <w:r>
        <w:rPr>
          <w:spacing w:val="40"/>
          <w:sz w:val="24"/>
        </w:rPr>
        <w:t> </w:t>
      </w:r>
      <w:r>
        <w:rPr>
          <w:sz w:val="24"/>
        </w:rPr>
        <w:t>a</w:t>
      </w:r>
      <w:r>
        <w:rPr>
          <w:spacing w:val="40"/>
          <w:sz w:val="24"/>
        </w:rPr>
        <w:t> </w:t>
      </w:r>
      <w:r>
        <w:rPr>
          <w:sz w:val="24"/>
        </w:rPr>
        <w:t>use</w:t>
      </w:r>
      <w:r>
        <w:rPr>
          <w:spacing w:val="40"/>
          <w:sz w:val="24"/>
        </w:rPr>
        <w:t> </w:t>
      </w:r>
      <w:r>
        <w:rPr>
          <w:sz w:val="24"/>
        </w:rPr>
        <w:t>not</w:t>
      </w:r>
      <w:r>
        <w:rPr>
          <w:spacing w:val="40"/>
          <w:sz w:val="24"/>
        </w:rPr>
        <w:t> </w:t>
      </w:r>
      <w:r>
        <w:rPr>
          <w:sz w:val="24"/>
        </w:rPr>
        <w:t>specified</w:t>
      </w:r>
      <w:r>
        <w:rPr>
          <w:spacing w:val="40"/>
          <w:sz w:val="24"/>
        </w:rPr>
        <w:t> </w:t>
      </w:r>
      <w:r>
        <w:rPr>
          <w:sz w:val="24"/>
        </w:rPr>
        <w:t>for</w:t>
      </w:r>
      <w:r>
        <w:rPr>
          <w:spacing w:val="40"/>
          <w:sz w:val="24"/>
        </w:rPr>
        <w:t> </w:t>
      </w:r>
      <w:r>
        <w:rPr>
          <w:sz w:val="24"/>
        </w:rPr>
        <w:t>that District by this Ordinance are not permitted.</w:t>
      </w:r>
    </w:p>
    <w:p>
      <w:pPr>
        <w:pStyle w:val="BodyText"/>
      </w:pPr>
    </w:p>
    <w:p>
      <w:pPr>
        <w:pStyle w:val="Heading1"/>
        <w:numPr>
          <w:ilvl w:val="1"/>
          <w:numId w:val="32"/>
        </w:numPr>
        <w:tabs>
          <w:tab w:pos="719" w:val="left" w:leader="none"/>
        </w:tabs>
        <w:spacing w:line="240" w:lineRule="auto" w:before="0" w:after="0"/>
        <w:ind w:left="719" w:right="6663" w:hanging="719"/>
        <w:jc w:val="right"/>
      </w:pPr>
      <w:bookmarkStart w:name="_TOC_250003" w:id="26"/>
      <w:bookmarkEnd w:id="26"/>
      <w:r>
        <w:rPr>
          <w:spacing w:val="-2"/>
        </w:rPr>
        <w:t>Interpretation.</w:t>
      </w:r>
    </w:p>
    <w:p>
      <w:pPr>
        <w:pStyle w:val="BodyText"/>
        <w:rPr>
          <w:b/>
        </w:rPr>
      </w:pPr>
    </w:p>
    <w:p>
      <w:pPr>
        <w:pStyle w:val="Heading1"/>
        <w:numPr>
          <w:ilvl w:val="1"/>
          <w:numId w:val="32"/>
        </w:numPr>
        <w:tabs>
          <w:tab w:pos="719" w:val="left" w:leader="none"/>
        </w:tabs>
        <w:spacing w:line="240" w:lineRule="auto" w:before="0" w:after="0"/>
        <w:ind w:left="719" w:right="6636" w:hanging="719"/>
        <w:jc w:val="right"/>
      </w:pPr>
      <w:bookmarkStart w:name="_TOC_250002" w:id="27"/>
      <w:bookmarkEnd w:id="27"/>
      <w:r>
        <w:rPr>
          <w:spacing w:val="-2"/>
        </w:rPr>
        <w:t>Validity.</w:t>
      </w:r>
    </w:p>
    <w:p>
      <w:pPr>
        <w:pStyle w:val="BodyText"/>
        <w:rPr>
          <w:b/>
        </w:rPr>
      </w:pPr>
    </w:p>
    <w:p>
      <w:pPr>
        <w:pStyle w:val="BodyText"/>
        <w:ind w:left="359" w:right="354" w:firstLine="720"/>
        <w:jc w:val="both"/>
      </w:pPr>
      <w:r>
        <w:rPr/>
        <w:t>Should any section, clause or provision of this Ordinance be declared by the Courts to be invalid, the same shall not affect the validity of the Ordinance as a whole or any part thereof, other than the part so declared to be invalid.</w:t>
      </w:r>
    </w:p>
    <w:p>
      <w:pPr>
        <w:pStyle w:val="BodyText"/>
      </w:pPr>
    </w:p>
    <w:p>
      <w:pPr>
        <w:pStyle w:val="Heading1"/>
        <w:numPr>
          <w:ilvl w:val="1"/>
          <w:numId w:val="32"/>
        </w:numPr>
        <w:tabs>
          <w:tab w:pos="1799" w:val="left" w:leader="none"/>
        </w:tabs>
        <w:spacing w:line="240" w:lineRule="auto" w:before="1" w:after="0"/>
        <w:ind w:left="1799" w:right="0" w:hanging="720"/>
        <w:jc w:val="left"/>
      </w:pPr>
      <w:bookmarkStart w:name="_TOC_250001" w:id="28"/>
      <w:r>
        <w:rPr/>
        <w:t>Conflicting</w:t>
      </w:r>
      <w:r>
        <w:rPr>
          <w:spacing w:val="-6"/>
        </w:rPr>
        <w:t> </w:t>
      </w:r>
      <w:r>
        <w:rPr/>
        <w:t>Provisions</w:t>
      </w:r>
      <w:r>
        <w:rPr>
          <w:spacing w:val="-4"/>
        </w:rPr>
        <w:t> </w:t>
      </w:r>
      <w:bookmarkEnd w:id="28"/>
      <w:r>
        <w:rPr>
          <w:spacing w:val="-2"/>
        </w:rPr>
        <w:t>Repealed.</w:t>
      </w:r>
    </w:p>
    <w:p>
      <w:pPr>
        <w:pStyle w:val="BodyText"/>
        <w:spacing w:before="276"/>
        <w:ind w:left="359" w:right="354" w:firstLine="720"/>
        <w:jc w:val="both"/>
      </w:pPr>
      <w:r>
        <w:rPr/>
        <w:t>All ordinances or part</w:t>
      </w:r>
      <w:r>
        <w:rPr>
          <w:spacing w:val="-1"/>
        </w:rPr>
        <w:t> </w:t>
      </w:r>
      <w:r>
        <w:rPr/>
        <w:t>of ordinances in conflict with any of the provisions of this Ordinance are hereby repealed.</w:t>
      </w:r>
    </w:p>
    <w:p>
      <w:pPr>
        <w:pStyle w:val="Heading1"/>
        <w:numPr>
          <w:ilvl w:val="1"/>
          <w:numId w:val="32"/>
        </w:numPr>
        <w:tabs>
          <w:tab w:pos="1799" w:val="left" w:leader="none"/>
        </w:tabs>
        <w:spacing w:line="240" w:lineRule="auto" w:before="276" w:after="0"/>
        <w:ind w:left="1799" w:right="0" w:hanging="720"/>
        <w:jc w:val="left"/>
      </w:pPr>
      <w:bookmarkStart w:name="_TOC_250000" w:id="29"/>
      <w:r>
        <w:rPr/>
        <w:t>Effective</w:t>
      </w:r>
      <w:bookmarkEnd w:id="29"/>
      <w:r>
        <w:rPr>
          <w:spacing w:val="-4"/>
        </w:rPr>
        <w:t> Date.</w:t>
      </w:r>
    </w:p>
    <w:p>
      <w:pPr>
        <w:pStyle w:val="BodyText"/>
        <w:spacing w:before="276"/>
        <w:ind w:left="359" w:right="356" w:firstLine="720"/>
        <w:jc w:val="both"/>
      </w:pPr>
      <w:r>
        <w:rPr/>
        <w:t>This Ordinance shall be in force from and after its passage, approval, publication and recording according to law.</w:t>
      </w:r>
    </w:p>
    <w:p>
      <w:pPr>
        <w:pStyle w:val="Heading1"/>
        <w:numPr>
          <w:ilvl w:val="1"/>
          <w:numId w:val="32"/>
        </w:numPr>
        <w:tabs>
          <w:tab w:pos="1799" w:val="left" w:leader="none"/>
        </w:tabs>
        <w:spacing w:line="240" w:lineRule="auto" w:before="276" w:after="0"/>
        <w:ind w:left="1799" w:right="0" w:hanging="720"/>
        <w:jc w:val="left"/>
      </w:pPr>
      <w:r>
        <w:rPr>
          <w:spacing w:val="-2"/>
        </w:rPr>
        <w:t>Definitions.</w:t>
      </w:r>
    </w:p>
    <w:p>
      <w:pPr>
        <w:pStyle w:val="BodyText"/>
        <w:spacing w:before="276"/>
        <w:ind w:left="360" w:firstLine="720"/>
        <w:jc w:val="both"/>
      </w:pPr>
      <w:r>
        <w:rPr/>
        <w:t>For</w:t>
      </w:r>
      <w:r>
        <w:rPr>
          <w:spacing w:val="-6"/>
        </w:rPr>
        <w:t> </w:t>
      </w:r>
      <w:r>
        <w:rPr/>
        <w:t>the</w:t>
      </w:r>
      <w:r>
        <w:rPr>
          <w:spacing w:val="-3"/>
        </w:rPr>
        <w:t> </w:t>
      </w:r>
      <w:r>
        <w:rPr/>
        <w:t>purposes</w:t>
      </w:r>
      <w:r>
        <w:rPr>
          <w:spacing w:val="-4"/>
        </w:rPr>
        <w:t> </w:t>
      </w:r>
      <w:r>
        <w:rPr/>
        <w:t>of</w:t>
      </w:r>
      <w:r>
        <w:rPr>
          <w:spacing w:val="-1"/>
        </w:rPr>
        <w:t> </w:t>
      </w:r>
      <w:r>
        <w:rPr/>
        <w:t>this</w:t>
      </w:r>
      <w:r>
        <w:rPr>
          <w:spacing w:val="-2"/>
        </w:rPr>
        <w:t> </w:t>
      </w:r>
      <w:r>
        <w:rPr/>
        <w:t>Ordinance,</w:t>
      </w:r>
      <w:r>
        <w:rPr>
          <w:spacing w:val="-1"/>
        </w:rPr>
        <w:t> </w:t>
      </w:r>
      <w:r>
        <w:rPr/>
        <w:t>the</w:t>
      </w:r>
      <w:r>
        <w:rPr>
          <w:spacing w:val="-3"/>
        </w:rPr>
        <w:t> </w:t>
      </w:r>
      <w:r>
        <w:rPr/>
        <w:t>following</w:t>
      </w:r>
      <w:r>
        <w:rPr>
          <w:spacing w:val="-1"/>
        </w:rPr>
        <w:t> </w:t>
      </w:r>
      <w:r>
        <w:rPr/>
        <w:t>definitions</w:t>
      </w:r>
      <w:r>
        <w:rPr>
          <w:spacing w:val="-4"/>
        </w:rPr>
        <w:t> </w:t>
      </w:r>
      <w:r>
        <w:rPr/>
        <w:t>shall</w:t>
      </w:r>
      <w:r>
        <w:rPr>
          <w:spacing w:val="-5"/>
        </w:rPr>
        <w:t> </w:t>
      </w:r>
      <w:r>
        <w:rPr/>
        <w:t>be</w:t>
      </w:r>
      <w:r>
        <w:rPr>
          <w:spacing w:val="-3"/>
        </w:rPr>
        <w:t> </w:t>
      </w:r>
      <w:r>
        <w:rPr>
          <w:spacing w:val="-2"/>
        </w:rPr>
        <w:t>used:</w:t>
      </w:r>
    </w:p>
    <w:p>
      <w:pPr>
        <w:pStyle w:val="BodyText"/>
      </w:pPr>
    </w:p>
    <w:p>
      <w:pPr>
        <w:pStyle w:val="BodyText"/>
        <w:ind w:left="1080" w:right="355" w:hanging="720"/>
        <w:jc w:val="both"/>
      </w:pPr>
      <w:r>
        <w:rPr>
          <w:u w:val="single"/>
        </w:rPr>
        <w:t>ACCESSORY</w:t>
      </w:r>
      <w:r>
        <w:rPr>
          <w:spacing w:val="-3"/>
          <w:u w:val="single"/>
        </w:rPr>
        <w:t> </w:t>
      </w:r>
      <w:r>
        <w:rPr>
          <w:u w:val="single"/>
        </w:rPr>
        <w:t>USE</w:t>
      </w:r>
      <w:r>
        <w:rPr>
          <w:spacing w:val="-3"/>
          <w:u w:val="single"/>
        </w:rPr>
        <w:t> </w:t>
      </w:r>
      <w:r>
        <w:rPr>
          <w:u w:val="single"/>
        </w:rPr>
        <w:t>OR</w:t>
      </w:r>
      <w:r>
        <w:rPr>
          <w:spacing w:val="-4"/>
          <w:u w:val="single"/>
        </w:rPr>
        <w:t> </w:t>
      </w:r>
      <w:r>
        <w:rPr>
          <w:u w:val="single"/>
        </w:rPr>
        <w:t>STRUCTURE:</w:t>
      </w:r>
      <w:r>
        <w:rPr>
          <w:spacing w:val="80"/>
          <w:u w:val="single"/>
        </w:rPr>
        <w:t> </w:t>
      </w:r>
      <w:r>
        <w:rPr>
          <w:u w:val="none"/>
        </w:rPr>
        <w:t>A use or detached structure subordinate to the principal use of a structure, located on the same lot or parcel, serving a purpose customarily incidental to the principal use of the principal structure.</w:t>
      </w:r>
      <w:r>
        <w:rPr>
          <w:spacing w:val="80"/>
          <w:u w:val="none"/>
        </w:rPr>
        <w:t> </w:t>
      </w:r>
      <w:r>
        <w:rPr>
          <w:u w:val="none"/>
        </w:rPr>
        <w:t>No accessory structure or part thereof shall be used</w:t>
      </w:r>
      <w:r>
        <w:rPr>
          <w:spacing w:val="40"/>
          <w:u w:val="none"/>
        </w:rPr>
        <w:t> </w:t>
      </w:r>
      <w:r>
        <w:rPr>
          <w:u w:val="none"/>
        </w:rPr>
        <w:t>for an eating, sleeping or living quarters.</w:t>
      </w:r>
    </w:p>
    <w:p>
      <w:pPr>
        <w:pStyle w:val="BodyText"/>
      </w:pPr>
    </w:p>
    <w:p>
      <w:pPr>
        <w:pStyle w:val="BodyText"/>
        <w:ind w:left="1080" w:right="352" w:hanging="720"/>
        <w:jc w:val="both"/>
      </w:pPr>
      <w:r>
        <w:rPr>
          <w:u w:val="single"/>
        </w:rPr>
        <w:t>AGRICULTURE:</w:t>
      </w:r>
      <w:r>
        <w:rPr>
          <w:spacing w:val="80"/>
          <w:u w:val="single"/>
        </w:rPr>
        <w:t> </w:t>
      </w:r>
      <w:r>
        <w:rPr>
          <w:u w:val="none"/>
        </w:rPr>
        <w:t>Beekeeping; commercial feedlots; dairying; egg production; floriculture; fish or fur farming; forest and game management; grazing; livestock raising; orchards; plant greenhouses and nurseries; poultry raising; raising of grain, grass, mint, and seed crops; raising of fruits, nuts and berries; sod farming; placing land in federal programs in return for payments in kind; owning land, at least thirty five (35) acres of which is enrolled in the conservation reserve program under 16 USC 383 to 3836; participating in the milk production termination program under 7 USC 1446(d); and vegetable raising.</w:t>
      </w:r>
    </w:p>
    <w:p>
      <w:pPr>
        <w:pStyle w:val="BodyText"/>
      </w:pPr>
    </w:p>
    <w:p>
      <w:pPr>
        <w:pStyle w:val="BodyText"/>
        <w:ind w:left="1080" w:right="355" w:hanging="720"/>
        <w:jc w:val="both"/>
      </w:pPr>
      <w:r>
        <w:rPr>
          <w:u w:val="single"/>
        </w:rPr>
        <w:t>BUILDING:</w:t>
      </w:r>
      <w:r>
        <w:rPr>
          <w:spacing w:val="40"/>
          <w:u w:val="none"/>
        </w:rPr>
        <w:t> </w:t>
      </w:r>
      <w:r>
        <w:rPr>
          <w:u w:val="none"/>
        </w:rPr>
        <w:t>Any structure which has a supported roof intended for shelter or </w:t>
      </w:r>
      <w:r>
        <w:rPr>
          <w:spacing w:val="-2"/>
          <w:u w:val="none"/>
        </w:rPr>
        <w:t>enclosure.</w:t>
      </w:r>
    </w:p>
    <w:p>
      <w:pPr>
        <w:pStyle w:val="BodyText"/>
        <w:spacing w:after="0"/>
        <w:jc w:val="both"/>
        <w:sectPr>
          <w:pgSz w:w="12240" w:h="15840"/>
          <w:pgMar w:header="0" w:footer="788" w:top="1360" w:bottom="980" w:left="1440" w:right="1440"/>
        </w:sectPr>
      </w:pPr>
    </w:p>
    <w:p>
      <w:pPr>
        <w:pStyle w:val="BodyText"/>
        <w:spacing w:before="76"/>
        <w:ind w:left="1080" w:right="355" w:hanging="720"/>
        <w:jc w:val="both"/>
      </w:pPr>
      <w:r>
        <w:rPr>
          <w:u w:val="single"/>
        </w:rPr>
        <w:t>BUILDING, HEIGHT:</w:t>
      </w:r>
      <w:r>
        <w:rPr>
          <w:spacing w:val="80"/>
          <w:u w:val="none"/>
        </w:rPr>
        <w:t> </w:t>
      </w:r>
      <w:r>
        <w:rPr>
          <w:u w:val="none"/>
        </w:rPr>
        <w:t>The vertical distance, measured from the mean elevation of the finished grade along the front of the building to the highest point on the roof or flat roofs; to the mean height level between the eaves and the ridge for gable and hip roofs; to the deck line for mansard roofs.</w:t>
      </w:r>
    </w:p>
    <w:p>
      <w:pPr>
        <w:pStyle w:val="BodyText"/>
      </w:pPr>
    </w:p>
    <w:p>
      <w:pPr>
        <w:pStyle w:val="BodyText"/>
        <w:ind w:left="1080" w:right="354" w:hanging="720"/>
        <w:jc w:val="both"/>
      </w:pPr>
      <w:r>
        <w:rPr>
          <w:u w:val="single"/>
        </w:rPr>
        <w:t>BUILDING, PRINCIPAL:</w:t>
      </w:r>
      <w:r>
        <w:rPr>
          <w:spacing w:val="40"/>
          <w:u w:val="none"/>
        </w:rPr>
        <w:t> </w:t>
      </w:r>
      <w:r>
        <w:rPr>
          <w:u w:val="none"/>
        </w:rPr>
        <w:t>The building on the lot intended for primary use as permitted by the regulations of the zone in which it is located.</w:t>
      </w:r>
    </w:p>
    <w:p>
      <w:pPr>
        <w:pStyle w:val="BodyText"/>
      </w:pPr>
    </w:p>
    <w:p>
      <w:pPr>
        <w:pStyle w:val="BodyText"/>
        <w:ind w:left="1080" w:right="355" w:hanging="720"/>
        <w:jc w:val="both"/>
      </w:pPr>
      <w:r>
        <w:rPr>
          <w:u w:val="single"/>
        </w:rPr>
        <w:t>BUILDING, SETBACK LINE:</w:t>
      </w:r>
      <w:r>
        <w:rPr>
          <w:spacing w:val="40"/>
          <w:u w:val="none"/>
        </w:rPr>
        <w:t> </w:t>
      </w:r>
      <w:r>
        <w:rPr>
          <w:u w:val="none"/>
        </w:rPr>
        <w:t>A line measured across the width of the lot at that point where the main structure, including any overhang, is in accordance with setback provisions.</w:t>
      </w:r>
    </w:p>
    <w:p>
      <w:pPr>
        <w:pStyle w:val="BodyText"/>
      </w:pPr>
    </w:p>
    <w:p>
      <w:pPr>
        <w:pStyle w:val="BodyText"/>
        <w:ind w:left="1080" w:right="355" w:hanging="720"/>
        <w:jc w:val="both"/>
      </w:pPr>
      <w:r>
        <w:rPr>
          <w:u w:val="single"/>
        </w:rPr>
        <w:t>CONDITIONAL</w:t>
      </w:r>
      <w:r>
        <w:rPr>
          <w:spacing w:val="-2"/>
          <w:u w:val="single"/>
        </w:rPr>
        <w:t> </w:t>
      </w:r>
      <w:r>
        <w:rPr>
          <w:u w:val="single"/>
        </w:rPr>
        <w:t>USES:</w:t>
      </w:r>
      <w:r>
        <w:rPr>
          <w:spacing w:val="40"/>
          <w:u w:val="none"/>
        </w:rPr>
        <w:t> </w:t>
      </w:r>
      <w:r>
        <w:rPr>
          <w:u w:val="none"/>
        </w:rPr>
        <w:t>Certain</w:t>
      </w:r>
      <w:r>
        <w:rPr>
          <w:spacing w:val="-2"/>
          <w:u w:val="none"/>
        </w:rPr>
        <w:t> </w:t>
      </w:r>
      <w:r>
        <w:rPr>
          <w:u w:val="none"/>
        </w:rPr>
        <w:t>land</w:t>
      </w:r>
      <w:r>
        <w:rPr>
          <w:spacing w:val="-2"/>
          <w:u w:val="none"/>
        </w:rPr>
        <w:t> </w:t>
      </w:r>
      <w:r>
        <w:rPr>
          <w:u w:val="none"/>
        </w:rPr>
        <w:t>uses</w:t>
      </w:r>
      <w:r>
        <w:rPr>
          <w:spacing w:val="-3"/>
          <w:u w:val="none"/>
        </w:rPr>
        <w:t> </w:t>
      </w:r>
      <w:r>
        <w:rPr>
          <w:u w:val="none"/>
        </w:rPr>
        <w:t>which</w:t>
      </w:r>
      <w:r>
        <w:rPr>
          <w:spacing w:val="-2"/>
          <w:u w:val="none"/>
        </w:rPr>
        <w:t> </w:t>
      </w:r>
      <w:r>
        <w:rPr>
          <w:u w:val="none"/>
        </w:rPr>
        <w:t>are</w:t>
      </w:r>
      <w:r>
        <w:rPr>
          <w:spacing w:val="-2"/>
          <w:u w:val="none"/>
        </w:rPr>
        <w:t> </w:t>
      </w:r>
      <w:r>
        <w:rPr>
          <w:u w:val="none"/>
        </w:rPr>
        <w:t>specifically</w:t>
      </w:r>
      <w:r>
        <w:rPr>
          <w:spacing w:val="-5"/>
          <w:u w:val="none"/>
        </w:rPr>
        <w:t> </w:t>
      </w:r>
      <w:r>
        <w:rPr>
          <w:u w:val="none"/>
        </w:rPr>
        <w:t>mentioned</w:t>
      </w:r>
      <w:r>
        <w:rPr>
          <w:spacing w:val="-2"/>
          <w:u w:val="none"/>
        </w:rPr>
        <w:t> </w:t>
      </w:r>
      <w:r>
        <w:rPr>
          <w:u w:val="none"/>
        </w:rPr>
        <w:t>in</w:t>
      </w:r>
      <w:r>
        <w:rPr>
          <w:spacing w:val="-2"/>
          <w:u w:val="none"/>
        </w:rPr>
        <w:t> </w:t>
      </w:r>
      <w:r>
        <w:rPr>
          <w:u w:val="none"/>
        </w:rPr>
        <w:t>this ordinance which may have impacts dependent upon specific circumstances.</w:t>
      </w:r>
      <w:r>
        <w:rPr>
          <w:spacing w:val="40"/>
          <w:u w:val="none"/>
        </w:rPr>
        <w:t> </w:t>
      </w:r>
      <w:r>
        <w:rPr>
          <w:u w:val="none"/>
        </w:rPr>
        <w:t>Conditional uses as specified in this Ordinance require issuance of Conditional Use Permits approved by the Plan Commission.</w:t>
      </w:r>
    </w:p>
    <w:p>
      <w:pPr>
        <w:pStyle w:val="BodyText"/>
      </w:pPr>
    </w:p>
    <w:p>
      <w:pPr>
        <w:pStyle w:val="BodyText"/>
        <w:spacing w:before="1"/>
        <w:ind w:left="360"/>
      </w:pPr>
      <w:r>
        <w:rPr>
          <w:u w:val="single"/>
        </w:rPr>
        <w:t>CORNER</w:t>
      </w:r>
      <w:r>
        <w:rPr>
          <w:spacing w:val="-3"/>
          <w:u w:val="single"/>
        </w:rPr>
        <w:t> </w:t>
      </w:r>
      <w:r>
        <w:rPr>
          <w:u w:val="single"/>
        </w:rPr>
        <w:t>LOT:</w:t>
      </w:r>
      <w:r>
        <w:rPr>
          <w:spacing w:val="65"/>
          <w:u w:val="none"/>
        </w:rPr>
        <w:t> </w:t>
      </w:r>
      <w:r>
        <w:rPr>
          <w:u w:val="none"/>
        </w:rPr>
        <w:t>A lot abutting two</w:t>
      </w:r>
      <w:r>
        <w:rPr>
          <w:spacing w:val="-2"/>
          <w:u w:val="none"/>
        </w:rPr>
        <w:t> </w:t>
      </w:r>
      <w:r>
        <w:rPr>
          <w:u w:val="none"/>
        </w:rPr>
        <w:t>(2)</w:t>
      </w:r>
      <w:r>
        <w:rPr>
          <w:spacing w:val="-2"/>
          <w:u w:val="none"/>
        </w:rPr>
        <w:t> </w:t>
      </w:r>
      <w:r>
        <w:rPr>
          <w:u w:val="none"/>
        </w:rPr>
        <w:t>or</w:t>
      </w:r>
      <w:r>
        <w:rPr>
          <w:spacing w:val="-4"/>
          <w:u w:val="none"/>
        </w:rPr>
        <w:t> </w:t>
      </w:r>
      <w:r>
        <w:rPr>
          <w:u w:val="none"/>
        </w:rPr>
        <w:t>more</w:t>
      </w:r>
      <w:r>
        <w:rPr>
          <w:spacing w:val="-2"/>
          <w:u w:val="none"/>
        </w:rPr>
        <w:t> </w:t>
      </w:r>
      <w:r>
        <w:rPr>
          <w:u w:val="none"/>
        </w:rPr>
        <w:t>streets</w:t>
      </w:r>
      <w:r>
        <w:rPr>
          <w:spacing w:val="-3"/>
          <w:u w:val="none"/>
        </w:rPr>
        <w:t> </w:t>
      </w:r>
      <w:r>
        <w:rPr>
          <w:u w:val="none"/>
        </w:rPr>
        <w:t>at their</w:t>
      </w:r>
      <w:r>
        <w:rPr>
          <w:spacing w:val="-1"/>
          <w:u w:val="none"/>
        </w:rPr>
        <w:t> </w:t>
      </w:r>
      <w:r>
        <w:rPr>
          <w:spacing w:val="-2"/>
          <w:u w:val="none"/>
        </w:rPr>
        <w:t>intersection.</w:t>
      </w:r>
    </w:p>
    <w:p>
      <w:pPr>
        <w:pStyle w:val="BodyText"/>
        <w:spacing w:before="276"/>
        <w:ind w:left="1079" w:right="354" w:hanging="720"/>
        <w:jc w:val="both"/>
      </w:pPr>
      <w:r>
        <w:rPr>
          <w:u w:val="single"/>
        </w:rPr>
        <w:t>DWELLING:</w:t>
      </w:r>
      <w:r>
        <w:rPr>
          <w:spacing w:val="40"/>
          <w:u w:val="none"/>
        </w:rPr>
        <w:t> </w:t>
      </w:r>
      <w:r>
        <w:rPr>
          <w:u w:val="none"/>
        </w:rPr>
        <w:t>A detached building designed or used exclusively as a long-term residence or sleeping place, but does not include transient occupancy such as hotels, motels, boarding houses or bed and breakfast establishments.</w:t>
      </w:r>
      <w:r>
        <w:rPr>
          <w:spacing w:val="40"/>
          <w:u w:val="none"/>
        </w:rPr>
        <w:t> </w:t>
      </w:r>
      <w:r>
        <w:rPr>
          <w:u w:val="none"/>
        </w:rPr>
        <w:t>See also RESIDENCES.</w:t>
      </w:r>
    </w:p>
    <w:p>
      <w:pPr>
        <w:pStyle w:val="BodyText"/>
      </w:pPr>
    </w:p>
    <w:p>
      <w:pPr>
        <w:pStyle w:val="BodyText"/>
        <w:ind w:left="1080" w:right="355" w:hanging="720"/>
        <w:jc w:val="both"/>
      </w:pPr>
      <w:r>
        <w:rPr>
          <w:u w:val="single"/>
        </w:rPr>
        <w:t>DWELLING, SINGLE FAMILY:</w:t>
      </w:r>
      <w:r>
        <w:rPr>
          <w:spacing w:val="80"/>
          <w:u w:val="none"/>
        </w:rPr>
        <w:t> </w:t>
      </w:r>
      <w:r>
        <w:rPr>
          <w:u w:val="none"/>
        </w:rPr>
        <w:t>A residential building containing one dwelling </w:t>
      </w:r>
      <w:r>
        <w:rPr>
          <w:spacing w:val="-2"/>
          <w:u w:val="none"/>
        </w:rPr>
        <w:t>unit.</w:t>
      </w:r>
    </w:p>
    <w:p>
      <w:pPr>
        <w:pStyle w:val="BodyText"/>
      </w:pPr>
    </w:p>
    <w:p>
      <w:pPr>
        <w:pStyle w:val="BodyText"/>
        <w:ind w:left="1080" w:right="353" w:hanging="720"/>
        <w:jc w:val="both"/>
      </w:pPr>
      <w:r>
        <w:rPr>
          <w:u w:val="single"/>
        </w:rPr>
        <w:t>DWELLING UNIT:</w:t>
      </w:r>
      <w:r>
        <w:rPr>
          <w:spacing w:val="40"/>
          <w:u w:val="none"/>
        </w:rPr>
        <w:t> </w:t>
      </w:r>
      <w:r>
        <w:rPr>
          <w:u w:val="none"/>
        </w:rPr>
        <w:t>A building or portion thereof with rooms arranged, designed, used or intended to be used for one family.</w:t>
      </w:r>
      <w:r>
        <w:rPr>
          <w:spacing w:val="40"/>
          <w:u w:val="none"/>
        </w:rPr>
        <w:t> </w:t>
      </w:r>
      <w:r>
        <w:rPr>
          <w:u w:val="none"/>
        </w:rPr>
        <w:t>For enforcement purposes, guest houses with kitchen and bathroom facilities are considered dwelling units.</w:t>
      </w:r>
      <w:r>
        <w:rPr>
          <w:spacing w:val="40"/>
          <w:u w:val="none"/>
        </w:rPr>
        <w:t> </w:t>
      </w:r>
      <w:r>
        <w:rPr>
          <w:u w:val="none"/>
        </w:rPr>
        <w:t>Each sleeping room shall be defined as a separate dwelling unit.</w:t>
      </w:r>
    </w:p>
    <w:p>
      <w:pPr>
        <w:pStyle w:val="BodyText"/>
      </w:pPr>
    </w:p>
    <w:p>
      <w:pPr>
        <w:pStyle w:val="BodyText"/>
        <w:ind w:left="1080" w:right="354" w:hanging="720"/>
        <w:jc w:val="both"/>
      </w:pPr>
      <w:r>
        <w:rPr>
          <w:u w:val="single"/>
        </w:rPr>
        <w:t>FAMILY:</w:t>
      </w:r>
      <w:r>
        <w:rPr>
          <w:spacing w:val="40"/>
          <w:u w:val="none"/>
        </w:rPr>
        <w:t> </w:t>
      </w:r>
      <w:r>
        <w:rPr>
          <w:u w:val="none"/>
        </w:rPr>
        <w:t>One (1) or more persons related by blood, marriage or adoption, or a group of not more than five persons not so related, maintaining a common household in a dwelling unit.</w:t>
      </w:r>
    </w:p>
    <w:p>
      <w:pPr>
        <w:pStyle w:val="BodyText"/>
      </w:pPr>
    </w:p>
    <w:p>
      <w:pPr>
        <w:pStyle w:val="BodyText"/>
        <w:ind w:left="1080" w:right="354" w:hanging="720"/>
        <w:jc w:val="both"/>
      </w:pPr>
      <w:r>
        <w:rPr>
          <w:u w:val="single"/>
        </w:rPr>
        <w:t>FRONTAGE:</w:t>
      </w:r>
      <w:r>
        <w:rPr>
          <w:spacing w:val="40"/>
          <w:u w:val="none"/>
        </w:rPr>
        <w:t> </w:t>
      </w:r>
      <w:r>
        <w:rPr>
          <w:u w:val="none"/>
        </w:rPr>
        <w:t>That side of a lot abutting on a street or waterway and ordinarily regarded as the front of the lot.</w:t>
      </w:r>
    </w:p>
    <w:p>
      <w:pPr>
        <w:pStyle w:val="BodyText"/>
      </w:pPr>
    </w:p>
    <w:p>
      <w:pPr>
        <w:pStyle w:val="BodyText"/>
        <w:ind w:left="1080" w:right="354" w:hanging="720"/>
        <w:jc w:val="both"/>
      </w:pPr>
      <w:r>
        <w:rPr>
          <w:u w:val="single"/>
        </w:rPr>
        <w:t>GARAGE:</w:t>
      </w:r>
      <w:r>
        <w:rPr>
          <w:spacing w:val="40"/>
          <w:u w:val="none"/>
        </w:rPr>
        <w:t> </w:t>
      </w:r>
      <w:r>
        <w:rPr>
          <w:u w:val="none"/>
        </w:rPr>
        <w:t>A structure which is accessory to a residential building and which is used for the parking and storage of vehicles owned and operated by residents thereof, and which is not a separate commercial enterprise.</w:t>
      </w:r>
    </w:p>
    <w:p>
      <w:pPr>
        <w:pStyle w:val="BodyText"/>
      </w:pPr>
    </w:p>
    <w:p>
      <w:pPr>
        <w:pStyle w:val="BodyText"/>
        <w:ind w:left="1080" w:right="354" w:hanging="720"/>
        <w:jc w:val="both"/>
      </w:pPr>
      <w:r>
        <w:rPr>
          <w:u w:val="single"/>
        </w:rPr>
        <w:t>KENNEL:</w:t>
      </w:r>
      <w:r>
        <w:rPr>
          <w:spacing w:val="40"/>
          <w:u w:val="none"/>
        </w:rPr>
        <w:t> </w:t>
      </w:r>
      <w:r>
        <w:rPr>
          <w:u w:val="none"/>
        </w:rPr>
        <w:t>Any establishment where or whereon three (3) or more dogs are kept for the purpose of breeding, sale or sporting purposes.</w:t>
      </w:r>
    </w:p>
    <w:p>
      <w:pPr>
        <w:pStyle w:val="BodyText"/>
        <w:spacing w:after="0"/>
        <w:jc w:val="both"/>
        <w:sectPr>
          <w:pgSz w:w="12240" w:h="15840"/>
          <w:pgMar w:header="0" w:footer="788" w:top="1640" w:bottom="980" w:left="1440" w:right="1440"/>
        </w:sectPr>
      </w:pPr>
    </w:p>
    <w:p>
      <w:pPr>
        <w:pStyle w:val="BodyText"/>
        <w:spacing w:before="76"/>
        <w:ind w:left="1080" w:right="355" w:hanging="720"/>
        <w:jc w:val="both"/>
      </w:pPr>
      <w:r>
        <w:rPr>
          <w:u w:val="single"/>
        </w:rPr>
        <w:t>LAND USE:</w:t>
      </w:r>
      <w:r>
        <w:rPr>
          <w:spacing w:val="40"/>
          <w:u w:val="none"/>
        </w:rPr>
        <w:t> </w:t>
      </w:r>
      <w:r>
        <w:rPr>
          <w:u w:val="none"/>
        </w:rPr>
        <w:t>A broad term used to classify land according to present use and according to the suitability for future uses:</w:t>
      </w:r>
      <w:r>
        <w:rPr>
          <w:spacing w:val="80"/>
          <w:u w:val="none"/>
        </w:rPr>
        <w:t> </w:t>
      </w:r>
      <w:r>
        <w:rPr>
          <w:u w:val="none"/>
        </w:rPr>
        <w:t>that is, for housing, open spaces and parks, commercial, industrial, etc.</w:t>
      </w:r>
    </w:p>
    <w:p>
      <w:pPr>
        <w:pStyle w:val="BodyText"/>
      </w:pPr>
    </w:p>
    <w:p>
      <w:pPr>
        <w:pStyle w:val="BodyText"/>
        <w:ind w:left="360"/>
      </w:pPr>
      <w:r>
        <w:rPr>
          <w:u w:val="single"/>
        </w:rPr>
        <w:t>LIVING</w:t>
      </w:r>
      <w:r>
        <w:rPr>
          <w:spacing w:val="-2"/>
          <w:u w:val="single"/>
        </w:rPr>
        <w:t> </w:t>
      </w:r>
      <w:r>
        <w:rPr>
          <w:u w:val="single"/>
        </w:rPr>
        <w:t>UNIT:</w:t>
      </w:r>
      <w:r>
        <w:rPr>
          <w:spacing w:val="61"/>
          <w:u w:val="none"/>
        </w:rPr>
        <w:t> </w:t>
      </w:r>
      <w:r>
        <w:rPr>
          <w:u w:val="none"/>
        </w:rPr>
        <w:t>See</w:t>
      </w:r>
      <w:r>
        <w:rPr>
          <w:spacing w:val="-1"/>
          <w:u w:val="none"/>
        </w:rPr>
        <w:t> </w:t>
      </w:r>
      <w:r>
        <w:rPr>
          <w:u w:val="none"/>
        </w:rPr>
        <w:t>Dwelling</w:t>
      </w:r>
      <w:r>
        <w:rPr>
          <w:spacing w:val="-1"/>
          <w:u w:val="none"/>
        </w:rPr>
        <w:t> </w:t>
      </w:r>
      <w:r>
        <w:rPr>
          <w:spacing w:val="-4"/>
          <w:u w:val="none"/>
        </w:rPr>
        <w:t>Unit.</w:t>
      </w:r>
    </w:p>
    <w:p>
      <w:pPr>
        <w:pStyle w:val="BodyText"/>
        <w:ind w:left="1080" w:right="355" w:hanging="720"/>
        <w:jc w:val="both"/>
      </w:pPr>
      <w:r>
        <w:rPr>
          <w:u w:val="single"/>
        </w:rPr>
        <w:t>LOT</w:t>
      </w:r>
      <w:r>
        <w:rPr>
          <w:u w:val="none"/>
        </w:rPr>
        <w:t>:</w:t>
      </w:r>
      <w:r>
        <w:rPr>
          <w:spacing w:val="40"/>
          <w:u w:val="none"/>
        </w:rPr>
        <w:t> </w:t>
      </w:r>
      <w:r>
        <w:rPr>
          <w:u w:val="none"/>
        </w:rPr>
        <w:t>A parcel, piece or portion of land, defined by metes and bounds, certified survey, recorded land subdivision plat or other means and separate from other lots, parcels or similar units by such description, and where applicable having its principal frontage upon a street, road or waterway.</w:t>
      </w:r>
    </w:p>
    <w:p>
      <w:pPr>
        <w:pStyle w:val="BodyText"/>
      </w:pPr>
    </w:p>
    <w:p>
      <w:pPr>
        <w:pStyle w:val="BodyText"/>
        <w:ind w:left="1080" w:right="355" w:hanging="720"/>
        <w:jc w:val="both"/>
      </w:pPr>
      <w:r>
        <w:rPr>
          <w:u w:val="single"/>
        </w:rPr>
        <w:t>LOT AREA:</w:t>
      </w:r>
      <w:r>
        <w:rPr>
          <w:spacing w:val="40"/>
          <w:u w:val="none"/>
        </w:rPr>
        <w:t> </w:t>
      </w:r>
      <w:r>
        <w:rPr>
          <w:u w:val="none"/>
        </w:rPr>
        <w:t>The area of contiguous land bounded by lot lines, exclusive of land provided for public thoroughfares.</w:t>
      </w:r>
    </w:p>
    <w:p>
      <w:pPr>
        <w:pStyle w:val="BodyText"/>
      </w:pPr>
    </w:p>
    <w:p>
      <w:pPr>
        <w:pStyle w:val="BodyText"/>
        <w:ind w:left="1080" w:right="352" w:hanging="720"/>
        <w:jc w:val="both"/>
      </w:pPr>
      <w:r>
        <w:rPr>
          <w:u w:val="single"/>
        </w:rPr>
        <w:t>MOBILE HOME:</w:t>
      </w:r>
      <w:r>
        <w:rPr>
          <w:spacing w:val="40"/>
          <w:u w:val="none"/>
        </w:rPr>
        <w:t> </w:t>
      </w:r>
      <w:r>
        <w:rPr>
          <w:u w:val="none"/>
        </w:rPr>
        <w:t>A structure, transportable in one or more sections, which is at least eight (8) feet in width and thirty two (32) feet in length, which is built on a permanent chassis and designed to be used as a dwelling unit, with or without a permanent foundation when connected to the required</w:t>
      </w:r>
      <w:r>
        <w:rPr>
          <w:spacing w:val="80"/>
          <w:u w:val="none"/>
        </w:rPr>
        <w:t> </w:t>
      </w:r>
      <w:r>
        <w:rPr>
          <w:spacing w:val="-2"/>
          <w:u w:val="none"/>
        </w:rPr>
        <w:t>utilities.</w:t>
      </w:r>
    </w:p>
    <w:p>
      <w:pPr>
        <w:pStyle w:val="BodyText"/>
      </w:pPr>
    </w:p>
    <w:p>
      <w:pPr>
        <w:pStyle w:val="BodyText"/>
        <w:spacing w:before="1"/>
        <w:ind w:left="1080" w:right="355" w:hanging="720"/>
        <w:jc w:val="both"/>
      </w:pPr>
      <w:r>
        <w:rPr>
          <w:u w:val="single"/>
        </w:rPr>
        <w:t>NONCONFORMING DWELLING:</w:t>
      </w:r>
      <w:r>
        <w:rPr>
          <w:spacing w:val="40"/>
          <w:u w:val="none"/>
        </w:rPr>
        <w:t> </w:t>
      </w:r>
      <w:r>
        <w:rPr>
          <w:u w:val="none"/>
        </w:rPr>
        <w:t>Any dwelling, lawfully occupied at the time of the effective date of this ordinance or amendments, which does not conform to the size or lot dimension requirements in this Ordinance.</w:t>
      </w:r>
    </w:p>
    <w:p>
      <w:pPr>
        <w:pStyle w:val="BodyText"/>
      </w:pPr>
    </w:p>
    <w:p>
      <w:pPr>
        <w:pStyle w:val="BodyText"/>
        <w:ind w:left="1080" w:right="355" w:hanging="720"/>
        <w:jc w:val="both"/>
      </w:pPr>
      <w:r>
        <w:rPr>
          <w:u w:val="single"/>
        </w:rPr>
        <w:t>NONCONFORMING LOT:</w:t>
      </w:r>
      <w:r>
        <w:rPr>
          <w:spacing w:val="80"/>
          <w:u w:val="none"/>
        </w:rPr>
        <w:t> </w:t>
      </w:r>
      <w:r>
        <w:rPr>
          <w:u w:val="none"/>
        </w:rPr>
        <w:t>Any lot created and recorded prior to the effective date of this Ordinance or amendment which does not conform to the size or lot dimension requirements in this Ordinance.</w:t>
      </w:r>
    </w:p>
    <w:p>
      <w:pPr>
        <w:pStyle w:val="BodyText"/>
      </w:pPr>
    </w:p>
    <w:p>
      <w:pPr>
        <w:pStyle w:val="BodyText"/>
        <w:ind w:left="1080" w:right="355" w:hanging="720"/>
        <w:jc w:val="both"/>
      </w:pPr>
      <w:r>
        <w:rPr>
          <w:u w:val="single"/>
        </w:rPr>
        <w:t>NONCONFORMING BUSINESS OR INDUSTRY:</w:t>
      </w:r>
      <w:r>
        <w:rPr>
          <w:spacing w:val="40"/>
          <w:u w:val="none"/>
        </w:rPr>
        <w:t> </w:t>
      </w:r>
      <w:r>
        <w:rPr>
          <w:u w:val="none"/>
        </w:rPr>
        <w:t>Any business lawfully conducted on a premise at the time of the effective date of this Ordinance or amendment, which does not conform to the regulations of this </w:t>
      </w:r>
      <w:r>
        <w:rPr>
          <w:spacing w:val="-2"/>
          <w:u w:val="none"/>
        </w:rPr>
        <w:t>Ordinance.</w:t>
      </w:r>
    </w:p>
    <w:p>
      <w:pPr>
        <w:pStyle w:val="BodyText"/>
      </w:pPr>
    </w:p>
    <w:p>
      <w:pPr>
        <w:pStyle w:val="BodyText"/>
        <w:ind w:left="1080" w:right="352" w:hanging="720"/>
        <w:jc w:val="both"/>
      </w:pPr>
      <w:r>
        <w:rPr>
          <w:u w:val="single"/>
        </w:rPr>
        <w:t>NONCONFORMING USES AND STRUCTURES:</w:t>
      </w:r>
      <w:r>
        <w:rPr>
          <w:spacing w:val="40"/>
          <w:u w:val="none"/>
        </w:rPr>
        <w:t> </w:t>
      </w:r>
      <w:r>
        <w:rPr>
          <w:u w:val="none"/>
        </w:rPr>
        <w:t>The lawful use of a building, structure or property which existed at the time this Ordinance (or an applicable amendment to the Ordinance) took effect and which is not in conformity with the provisions of this Ordinance.</w:t>
      </w:r>
    </w:p>
    <w:p>
      <w:pPr>
        <w:pStyle w:val="BodyText"/>
      </w:pPr>
    </w:p>
    <w:p>
      <w:pPr>
        <w:pStyle w:val="BodyText"/>
        <w:ind w:left="360"/>
      </w:pPr>
      <w:r>
        <w:rPr>
          <w:u w:val="single"/>
        </w:rPr>
        <w:t>PARCEL:</w:t>
      </w:r>
      <w:r>
        <w:rPr>
          <w:spacing w:val="59"/>
          <w:u w:val="none"/>
        </w:rPr>
        <w:t> </w:t>
      </w:r>
      <w:r>
        <w:rPr>
          <w:u w:val="none"/>
        </w:rPr>
        <w:t>A lot</w:t>
      </w:r>
      <w:r>
        <w:rPr>
          <w:spacing w:val="-4"/>
          <w:u w:val="none"/>
        </w:rPr>
        <w:t> </w:t>
      </w:r>
      <w:r>
        <w:rPr>
          <w:u w:val="none"/>
        </w:rPr>
        <w:t>or</w:t>
      </w:r>
      <w:r>
        <w:rPr>
          <w:spacing w:val="-2"/>
          <w:u w:val="none"/>
        </w:rPr>
        <w:t> </w:t>
      </w:r>
      <w:r>
        <w:rPr>
          <w:u w:val="none"/>
        </w:rPr>
        <w:t>group</w:t>
      </w:r>
      <w:r>
        <w:rPr>
          <w:spacing w:val="-1"/>
          <w:u w:val="none"/>
        </w:rPr>
        <w:t> </w:t>
      </w:r>
      <w:r>
        <w:rPr>
          <w:u w:val="none"/>
        </w:rPr>
        <w:t>of lots</w:t>
      </w:r>
      <w:r>
        <w:rPr>
          <w:spacing w:val="-4"/>
          <w:u w:val="none"/>
        </w:rPr>
        <w:t> </w:t>
      </w:r>
      <w:r>
        <w:rPr>
          <w:u w:val="none"/>
        </w:rPr>
        <w:t>under</w:t>
      </w:r>
      <w:r>
        <w:rPr>
          <w:spacing w:val="-2"/>
          <w:u w:val="none"/>
        </w:rPr>
        <w:t> </w:t>
      </w:r>
      <w:r>
        <w:rPr>
          <w:u w:val="none"/>
        </w:rPr>
        <w:t>a</w:t>
      </w:r>
      <w:r>
        <w:rPr>
          <w:spacing w:val="-1"/>
          <w:u w:val="none"/>
        </w:rPr>
        <w:t> </w:t>
      </w:r>
      <w:r>
        <w:rPr>
          <w:u w:val="none"/>
        </w:rPr>
        <w:t>single ownership</w:t>
      </w:r>
      <w:r>
        <w:rPr>
          <w:spacing w:val="-1"/>
          <w:u w:val="none"/>
        </w:rPr>
        <w:t> </w:t>
      </w:r>
      <w:r>
        <w:rPr>
          <w:u w:val="none"/>
        </w:rPr>
        <w:t>or</w:t>
      </w:r>
      <w:r>
        <w:rPr>
          <w:spacing w:val="-2"/>
          <w:u w:val="none"/>
        </w:rPr>
        <w:t> control.</w:t>
      </w:r>
    </w:p>
    <w:p>
      <w:pPr>
        <w:pStyle w:val="BodyText"/>
      </w:pPr>
    </w:p>
    <w:p>
      <w:pPr>
        <w:pStyle w:val="BodyText"/>
        <w:ind w:left="360"/>
      </w:pPr>
      <w:r>
        <w:rPr>
          <w:u w:val="single"/>
        </w:rPr>
        <w:t>PARCEL,</w:t>
      </w:r>
      <w:r>
        <w:rPr>
          <w:spacing w:val="-3"/>
          <w:u w:val="single"/>
        </w:rPr>
        <w:t> </w:t>
      </w:r>
      <w:r>
        <w:rPr>
          <w:u w:val="single"/>
        </w:rPr>
        <w:t>ORIGINAL:</w:t>
      </w:r>
      <w:r>
        <w:rPr>
          <w:spacing w:val="62"/>
          <w:u w:val="none"/>
        </w:rPr>
        <w:t> </w:t>
      </w:r>
      <w:r>
        <w:rPr>
          <w:u w:val="none"/>
        </w:rPr>
        <w:t>A</w:t>
      </w:r>
      <w:r>
        <w:rPr>
          <w:spacing w:val="-1"/>
          <w:u w:val="none"/>
        </w:rPr>
        <w:t> </w:t>
      </w:r>
      <w:r>
        <w:rPr>
          <w:u w:val="none"/>
        </w:rPr>
        <w:t>parcel</w:t>
      </w:r>
      <w:r>
        <w:rPr>
          <w:spacing w:val="-4"/>
          <w:u w:val="none"/>
        </w:rPr>
        <w:t> </w:t>
      </w:r>
      <w:r>
        <w:rPr>
          <w:u w:val="none"/>
        </w:rPr>
        <w:t>as</w:t>
      </w:r>
      <w:r>
        <w:rPr>
          <w:spacing w:val="-1"/>
          <w:u w:val="none"/>
        </w:rPr>
        <w:t> </w:t>
      </w:r>
      <w:r>
        <w:rPr>
          <w:u w:val="none"/>
        </w:rPr>
        <w:t>it</w:t>
      </w:r>
      <w:r>
        <w:rPr>
          <w:spacing w:val="-4"/>
          <w:u w:val="none"/>
        </w:rPr>
        <w:t> </w:t>
      </w:r>
      <w:r>
        <w:rPr>
          <w:u w:val="none"/>
        </w:rPr>
        <w:t>existed</w:t>
      </w:r>
      <w:r>
        <w:rPr>
          <w:spacing w:val="-2"/>
          <w:u w:val="none"/>
        </w:rPr>
        <w:t> </w:t>
      </w:r>
      <w:r>
        <w:rPr>
          <w:u w:val="none"/>
        </w:rPr>
        <w:t>as</w:t>
      </w:r>
      <w:r>
        <w:rPr>
          <w:spacing w:val="-1"/>
          <w:u w:val="none"/>
        </w:rPr>
        <w:t> </w:t>
      </w:r>
      <w:r>
        <w:rPr>
          <w:u w:val="none"/>
        </w:rPr>
        <w:t>of</w:t>
      </w:r>
      <w:r>
        <w:rPr>
          <w:spacing w:val="-1"/>
          <w:u w:val="none"/>
        </w:rPr>
        <w:t> </w:t>
      </w:r>
      <w:r>
        <w:rPr>
          <w:u w:val="none"/>
        </w:rPr>
        <w:t>January</w:t>
      </w:r>
      <w:r>
        <w:rPr>
          <w:spacing w:val="-1"/>
          <w:u w:val="none"/>
        </w:rPr>
        <w:t> </w:t>
      </w:r>
      <w:r>
        <w:rPr>
          <w:u w:val="none"/>
        </w:rPr>
        <w:t>1,</w:t>
      </w:r>
      <w:r>
        <w:rPr>
          <w:spacing w:val="-3"/>
          <w:u w:val="none"/>
        </w:rPr>
        <w:t> </w:t>
      </w:r>
      <w:r>
        <w:rPr>
          <w:spacing w:val="-2"/>
          <w:u w:val="none"/>
        </w:rPr>
        <w:t>2000.</w:t>
      </w:r>
    </w:p>
    <w:p>
      <w:pPr>
        <w:pStyle w:val="BodyText"/>
      </w:pPr>
    </w:p>
    <w:p>
      <w:pPr>
        <w:pStyle w:val="BodyText"/>
        <w:ind w:left="1080" w:hanging="720"/>
      </w:pPr>
      <w:r>
        <w:rPr>
          <w:u w:val="single"/>
        </w:rPr>
        <w:t>PRIVATE DRIVE:</w:t>
      </w:r>
      <w:r>
        <w:rPr>
          <w:spacing w:val="80"/>
          <w:u w:val="none"/>
        </w:rPr>
        <w:t> </w:t>
      </w:r>
      <w:r>
        <w:rPr>
          <w:u w:val="none"/>
        </w:rPr>
        <w:t>A private roadway providing access for vehicles to a parking space, garage, dwelling or other structure.</w:t>
      </w:r>
    </w:p>
    <w:p>
      <w:pPr>
        <w:pStyle w:val="BodyText"/>
        <w:spacing w:after="0"/>
        <w:sectPr>
          <w:pgSz w:w="12240" w:h="15840"/>
          <w:pgMar w:header="0" w:footer="788" w:top="1640" w:bottom="980" w:left="1440" w:right="1440"/>
        </w:sectPr>
      </w:pPr>
    </w:p>
    <w:p>
      <w:pPr>
        <w:pStyle w:val="BodyText"/>
        <w:spacing w:before="80"/>
        <w:ind w:left="1080" w:right="355" w:hanging="720"/>
        <w:jc w:val="both"/>
      </w:pPr>
      <w:r>
        <w:rPr>
          <w:u w:val="single"/>
        </w:rPr>
        <w:t>PROFESSIONAL OFFICE:</w:t>
      </w:r>
      <w:r>
        <w:rPr>
          <w:spacing w:val="40"/>
          <w:u w:val="none"/>
        </w:rPr>
        <w:t> </w:t>
      </w:r>
      <w:r>
        <w:rPr>
          <w:u w:val="none"/>
        </w:rPr>
        <w:t>The office of a doctor, salesman, insurance agent, travel agent, practitioner, dentist, minister, architect, landscape architect, planner, professional engineer, lawyer, author, musician, real estate broker, or other recognized professional.</w:t>
      </w:r>
    </w:p>
    <w:p>
      <w:pPr>
        <w:pStyle w:val="BodyText"/>
      </w:pPr>
    </w:p>
    <w:p>
      <w:pPr>
        <w:pStyle w:val="BodyText"/>
        <w:ind w:left="1080" w:right="354" w:hanging="720"/>
        <w:jc w:val="both"/>
      </w:pPr>
      <w:r>
        <w:rPr>
          <w:u w:val="single"/>
        </w:rPr>
        <w:t>RESIDENCE:</w:t>
      </w:r>
      <w:r>
        <w:rPr>
          <w:spacing w:val="40"/>
          <w:u w:val="none"/>
        </w:rPr>
        <w:t> </w:t>
      </w:r>
      <w:r>
        <w:rPr>
          <w:u w:val="none"/>
        </w:rPr>
        <w:t>A dwelling unit occupied for housekeeping purposes on a non-transient basis.</w:t>
      </w:r>
    </w:p>
    <w:p>
      <w:pPr>
        <w:pStyle w:val="BodyText"/>
        <w:ind w:left="1079" w:right="353" w:hanging="720"/>
        <w:jc w:val="both"/>
      </w:pPr>
      <w:r>
        <w:rPr>
          <w:u w:val="single"/>
        </w:rPr>
        <w:t>RIGHTS-OF-WAY:</w:t>
      </w:r>
      <w:r>
        <w:rPr>
          <w:spacing w:val="40"/>
          <w:u w:val="none"/>
        </w:rPr>
        <w:t> </w:t>
      </w:r>
      <w:r>
        <w:rPr>
          <w:u w:val="none"/>
        </w:rPr>
        <w:t>A strip of land occupied or intended to be occupied by a street, crosswalk, railroad, road, electric transmission line, telephone line, drainage facilities, oil or gas pipeline, water main, sanitary or storm sewer drain.</w:t>
      </w:r>
      <w:r>
        <w:rPr>
          <w:spacing w:val="80"/>
          <w:u w:val="none"/>
        </w:rPr>
        <w:t> </w:t>
      </w:r>
      <w:r>
        <w:rPr>
          <w:u w:val="none"/>
        </w:rPr>
        <w:t>The usage of the term “right-of-way” for zoning purposes shall mean every right-of-way hereafter established and shown on a plat and a certified survey</w:t>
      </w:r>
      <w:r>
        <w:rPr>
          <w:spacing w:val="-1"/>
          <w:u w:val="none"/>
        </w:rPr>
        <w:t> </w:t>
      </w:r>
      <w:r>
        <w:rPr>
          <w:u w:val="none"/>
        </w:rPr>
        <w:t>map which is separate and distinct from the lots or parcels adjoining such right-of-way and not included within the dimensions or areas of such lots or parcels.</w:t>
      </w:r>
      <w:r>
        <w:rPr>
          <w:spacing w:val="80"/>
          <w:u w:val="none"/>
        </w:rPr>
        <w:t> </w:t>
      </w:r>
      <w:r>
        <w:rPr>
          <w:u w:val="none"/>
        </w:rPr>
        <w:t>For zoning purposes, in situations where a lot abuts a private road rather than a public road, the street right-of-way shall be interpreted to be the lot line which abuts the private road.</w:t>
      </w:r>
    </w:p>
    <w:p>
      <w:pPr>
        <w:pStyle w:val="BodyText"/>
      </w:pPr>
    </w:p>
    <w:p>
      <w:pPr>
        <w:pStyle w:val="BodyText"/>
        <w:spacing w:before="1"/>
        <w:ind w:left="360" w:right="353"/>
        <w:jc w:val="both"/>
      </w:pPr>
      <w:r>
        <w:rPr>
          <w:u w:val="single"/>
        </w:rPr>
        <w:t>SETBACK LINES:</w:t>
      </w:r>
      <w:r>
        <w:rPr>
          <w:spacing w:val="40"/>
          <w:u w:val="none"/>
        </w:rPr>
        <w:t> </w:t>
      </w:r>
      <w:r>
        <w:rPr>
          <w:u w:val="none"/>
        </w:rPr>
        <w:t>Lines established adjacent to highways, shorelines and side lot lines for the purpose of defining limits within which no building or structure or any part thereof shall be erected or permanently maintained.</w:t>
      </w:r>
      <w:r>
        <w:rPr>
          <w:spacing w:val="40"/>
          <w:u w:val="none"/>
        </w:rPr>
        <w:t> </w:t>
      </w:r>
      <w:r>
        <w:rPr>
          <w:u w:val="none"/>
        </w:rPr>
        <w:t>For purposes of enforcement, all measurements are to be taken horizontally.</w:t>
      </w:r>
    </w:p>
    <w:p>
      <w:pPr>
        <w:pStyle w:val="BodyText"/>
      </w:pPr>
    </w:p>
    <w:p>
      <w:pPr>
        <w:pStyle w:val="BodyText"/>
        <w:ind w:left="360" w:right="355"/>
        <w:jc w:val="both"/>
      </w:pPr>
      <w:r>
        <w:rPr>
          <w:color w:val="1C1C1C"/>
          <w:u w:val="single" w:color="1C1C1C"/>
        </w:rPr>
        <w:t>SOLAR ENERGY SYSTEM:</w:t>
      </w:r>
      <w:r>
        <w:rPr>
          <w:color w:val="1C1C1C"/>
          <w:u w:val="none"/>
        </w:rPr>
        <w:t> A set of devices or equipment which directly converts and then transfers solar energy into usable forms of thermal and electrical energy, including any Accessory Solar Energy System, Small Solar Energy System and Large Solar Energy System.</w:t>
      </w:r>
    </w:p>
    <w:p>
      <w:pPr>
        <w:pStyle w:val="BodyText"/>
      </w:pPr>
    </w:p>
    <w:p>
      <w:pPr>
        <w:pStyle w:val="BodyText"/>
        <w:ind w:left="360" w:right="353"/>
        <w:jc w:val="both"/>
      </w:pPr>
      <w:r>
        <w:rPr>
          <w:u w:val="single"/>
        </w:rPr>
        <w:t>STRUCTURAL ALTERATION:</w:t>
      </w:r>
      <w:r>
        <w:rPr>
          <w:spacing w:val="40"/>
          <w:u w:val="none"/>
        </w:rPr>
        <w:t> </w:t>
      </w:r>
      <w:r>
        <w:rPr>
          <w:u w:val="none"/>
        </w:rPr>
        <w:t>Any change in the supporting members of a building such as bearings, wall columns, beam or girders, or any substantial changes in the roof and exterior wall.</w:t>
      </w:r>
    </w:p>
    <w:p>
      <w:pPr>
        <w:pStyle w:val="BodyText"/>
      </w:pPr>
    </w:p>
    <w:p>
      <w:pPr>
        <w:pStyle w:val="BodyText"/>
        <w:ind w:left="360" w:right="352"/>
        <w:jc w:val="both"/>
      </w:pPr>
      <w:r>
        <w:rPr>
          <w:u w:val="single"/>
        </w:rPr>
        <w:t>STRUCTURE:</w:t>
      </w:r>
      <w:r>
        <w:rPr>
          <w:spacing w:val="40"/>
          <w:u w:val="none"/>
        </w:rPr>
        <w:t> </w:t>
      </w:r>
      <w:r>
        <w:rPr>
          <w:u w:val="none"/>
        </w:rPr>
        <w:t>Anything erected, the use of which requires a permanent location on the ground.</w:t>
      </w:r>
      <w:r>
        <w:rPr>
          <w:spacing w:val="40"/>
          <w:u w:val="none"/>
        </w:rPr>
        <w:t> </w:t>
      </w:r>
      <w:r>
        <w:rPr>
          <w:u w:val="none"/>
        </w:rPr>
        <w:t>Stairways to the water, signs, billboards or other advertising medium, detached or projecting, shall be construed as a structure.</w:t>
      </w:r>
    </w:p>
    <w:p>
      <w:pPr>
        <w:pStyle w:val="BodyText"/>
      </w:pPr>
    </w:p>
    <w:p>
      <w:pPr>
        <w:pStyle w:val="BodyText"/>
        <w:ind w:left="360" w:right="355"/>
        <w:jc w:val="both"/>
      </w:pPr>
      <w:r>
        <w:rPr>
          <w:u w:val="single"/>
        </w:rPr>
        <w:t>STRUCTURE, PRINCIPAL:</w:t>
      </w:r>
      <w:r>
        <w:rPr>
          <w:spacing w:val="40"/>
          <w:u w:val="none"/>
        </w:rPr>
        <w:t> </w:t>
      </w:r>
      <w:r>
        <w:rPr>
          <w:u w:val="none"/>
        </w:rPr>
        <w:t>The main structure on a parcel of which the primary use of the parcel is contained.</w:t>
      </w:r>
    </w:p>
    <w:p>
      <w:pPr>
        <w:pStyle w:val="BodyText"/>
      </w:pPr>
    </w:p>
    <w:p>
      <w:pPr>
        <w:pStyle w:val="BodyText"/>
        <w:ind w:left="360" w:right="354"/>
        <w:jc w:val="both"/>
      </w:pPr>
      <w:r>
        <w:rPr>
          <w:u w:val="single"/>
        </w:rPr>
        <w:t>UNNECESSARY HARDSHIP:</w:t>
      </w:r>
      <w:r>
        <w:rPr>
          <w:spacing w:val="80"/>
          <w:u w:val="none"/>
        </w:rPr>
        <w:t> </w:t>
      </w:r>
      <w:r>
        <w:rPr>
          <w:u w:val="none"/>
        </w:rPr>
        <w:t>That circumstance where special conditions</w:t>
      </w:r>
      <w:r>
        <w:rPr>
          <w:spacing w:val="40"/>
          <w:u w:val="none"/>
        </w:rPr>
        <w:t> </w:t>
      </w:r>
      <w:r>
        <w:rPr>
          <w:u w:val="none"/>
        </w:rPr>
        <w:t>which were not self-created, affect a particular property and make strict conformity with restrictions governing area, setbacks, frontage, height or density unnecessarily burdensome or unreasonable in light of the purposes of this </w:t>
      </w:r>
      <w:r>
        <w:rPr>
          <w:spacing w:val="-2"/>
          <w:u w:val="none"/>
        </w:rPr>
        <w:t>Ordinance.</w:t>
      </w:r>
    </w:p>
    <w:p>
      <w:pPr>
        <w:pStyle w:val="BodyText"/>
        <w:spacing w:after="0"/>
        <w:jc w:val="both"/>
        <w:sectPr>
          <w:pgSz w:w="12240" w:h="15840"/>
          <w:pgMar w:header="0" w:footer="788" w:top="1360" w:bottom="980" w:left="1440" w:right="1440"/>
        </w:sectPr>
      </w:pPr>
    </w:p>
    <w:p>
      <w:pPr>
        <w:pStyle w:val="BodyText"/>
        <w:spacing w:before="80"/>
        <w:ind w:left="360" w:right="354"/>
        <w:jc w:val="both"/>
      </w:pPr>
      <w:r>
        <w:rPr>
          <w:u w:val="single"/>
        </w:rPr>
        <w:t>VARIANCE:</w:t>
      </w:r>
      <w:r>
        <w:rPr>
          <w:spacing w:val="40"/>
          <w:u w:val="none"/>
        </w:rPr>
        <w:t> </w:t>
      </w:r>
      <w:r>
        <w:rPr>
          <w:u w:val="none"/>
        </w:rPr>
        <w:t>An authorization granted by the Zoning Board of Appeals to construct, alter or use a building or structure in a manner that deviates from the dimensional; standards of this Ordinance.</w:t>
      </w:r>
    </w:p>
    <w:p>
      <w:pPr>
        <w:pStyle w:val="BodyText"/>
        <w:spacing w:before="275"/>
        <w:ind w:left="360" w:right="351"/>
        <w:jc w:val="both"/>
        <w:rPr>
          <w:rFonts w:ascii="Calibri"/>
        </w:rPr>
      </w:pPr>
      <w:r>
        <w:rPr>
          <w:color w:val="1C1C1C"/>
          <w:u w:val="single" w:color="1C1C1C"/>
        </w:rPr>
        <w:t>WIND ENERGY SYSTEM:</w:t>
      </w:r>
      <w:r>
        <w:rPr>
          <w:color w:val="1C1C1C"/>
          <w:u w:val="none"/>
        </w:rPr>
        <w:t> A w</w:t>
      </w:r>
      <w:r>
        <w:rPr>
          <w:rFonts w:ascii="Calibri"/>
          <w:color w:val="1C1C1C"/>
          <w:u w:val="none"/>
        </w:rPr>
        <w:t>ind power or wind energy system harnesses the</w:t>
      </w:r>
      <w:r>
        <w:rPr>
          <w:rFonts w:ascii="Calibri"/>
          <w:color w:val="1C1C1C"/>
          <w:spacing w:val="80"/>
          <w:u w:val="none"/>
        </w:rPr>
        <w:t> </w:t>
      </w:r>
      <w:r>
        <w:rPr>
          <w:rFonts w:ascii="Calibri"/>
          <w:color w:val="1C1C1C"/>
          <w:u w:val="none"/>
        </w:rPr>
        <w:t>power of the wind using devices and equipment which directly converts wind energy into usable forms of thermal and electrical energy. It involves using wind turbines of various design to convert the turning motion of blades pushed by moving air (kinetic energy) into electrical energy.</w:t>
      </w:r>
    </w:p>
    <w:p>
      <w:pPr>
        <w:pStyle w:val="BodyText"/>
        <w:spacing w:before="276"/>
        <w:ind w:left="360" w:right="354"/>
        <w:jc w:val="both"/>
      </w:pPr>
      <w:r>
        <w:rPr>
          <w:u w:val="single"/>
        </w:rPr>
        <w:t>YARD:</w:t>
      </w:r>
      <w:r>
        <w:rPr>
          <w:spacing w:val="40"/>
          <w:u w:val="none"/>
        </w:rPr>
        <w:t> </w:t>
      </w:r>
      <w:r>
        <w:rPr>
          <w:u w:val="none"/>
        </w:rPr>
        <w:t>An open space on a lot which is unoccupied or unobstructed from its lowest level to the sky.</w:t>
      </w:r>
      <w:r>
        <w:rPr>
          <w:spacing w:val="40"/>
          <w:u w:val="none"/>
        </w:rPr>
        <w:t> </w:t>
      </w:r>
      <w:r>
        <w:rPr>
          <w:u w:val="none"/>
        </w:rPr>
        <w:t>For the purpose of</w:t>
      </w:r>
      <w:r>
        <w:rPr>
          <w:spacing w:val="-1"/>
          <w:u w:val="none"/>
        </w:rPr>
        <w:t> </w:t>
      </w:r>
      <w:r>
        <w:rPr>
          <w:u w:val="none"/>
        </w:rPr>
        <w:t>the Ordinance, a “yard”</w:t>
      </w:r>
      <w:r>
        <w:rPr>
          <w:spacing w:val="-3"/>
          <w:u w:val="none"/>
        </w:rPr>
        <w:t> </w:t>
      </w:r>
      <w:r>
        <w:rPr>
          <w:u w:val="none"/>
        </w:rPr>
        <w:t>extends along a lot line and at right angles to such lot line only to a depth or width specified in the yard regulations for the zoning district in which such zoning lot is located.</w:t>
      </w:r>
    </w:p>
    <w:p>
      <w:pPr>
        <w:pStyle w:val="BodyText"/>
      </w:pPr>
    </w:p>
    <w:p>
      <w:pPr>
        <w:pStyle w:val="BodyText"/>
        <w:spacing w:before="1"/>
        <w:ind w:left="360" w:right="356"/>
        <w:jc w:val="both"/>
      </w:pPr>
      <w:r>
        <w:rPr>
          <w:u w:val="single"/>
        </w:rPr>
        <w:t>YARD, FRONT:</w:t>
      </w:r>
      <w:r>
        <w:rPr>
          <w:spacing w:val="80"/>
          <w:u w:val="none"/>
        </w:rPr>
        <w:t> </w:t>
      </w:r>
      <w:r>
        <w:rPr>
          <w:u w:val="none"/>
        </w:rPr>
        <w:t>A yard extending along the full length of the front lot line between the side lot lines.</w:t>
      </w:r>
    </w:p>
    <w:p>
      <w:pPr>
        <w:pStyle w:val="BodyText"/>
        <w:spacing w:before="276"/>
        <w:ind w:left="360" w:right="356"/>
        <w:jc w:val="both"/>
      </w:pPr>
      <w:r>
        <w:rPr>
          <w:u w:val="single"/>
        </w:rPr>
        <w:t>YARD, REAR:</w:t>
      </w:r>
      <w:r>
        <w:rPr>
          <w:spacing w:val="40"/>
          <w:u w:val="none"/>
        </w:rPr>
        <w:t> </w:t>
      </w:r>
      <w:r>
        <w:rPr>
          <w:u w:val="none"/>
        </w:rPr>
        <w:t>A yard extending along the full length of the rear lot line between the side lot lines.</w:t>
      </w:r>
    </w:p>
    <w:p>
      <w:pPr>
        <w:pStyle w:val="BodyText"/>
        <w:spacing w:before="276"/>
        <w:ind w:left="360" w:right="355"/>
        <w:jc w:val="both"/>
      </w:pPr>
      <w:r>
        <w:rPr>
          <w:u w:val="single"/>
        </w:rPr>
        <w:t>YARD, SIDE:</w:t>
      </w:r>
      <w:r>
        <w:rPr>
          <w:spacing w:val="80"/>
          <w:u w:val="none"/>
        </w:rPr>
        <w:t> </w:t>
      </w:r>
      <w:r>
        <w:rPr>
          <w:u w:val="none"/>
        </w:rPr>
        <w:t>A yard extending along a side lot line from the front yard to the</w:t>
      </w:r>
      <w:r>
        <w:rPr>
          <w:spacing w:val="40"/>
          <w:u w:val="none"/>
        </w:rPr>
        <w:t> </w:t>
      </w:r>
      <w:r>
        <w:rPr>
          <w:u w:val="none"/>
        </w:rPr>
        <w:t>rear yard.</w:t>
      </w:r>
    </w:p>
    <w:p>
      <w:pPr>
        <w:pStyle w:val="BodyText"/>
        <w:spacing w:before="276"/>
        <w:ind w:left="360" w:right="355"/>
        <w:jc w:val="both"/>
      </w:pPr>
      <w:r>
        <w:rPr>
          <w:u w:val="single"/>
        </w:rPr>
        <w:t>YARD, STREET:</w:t>
      </w:r>
      <w:r>
        <w:rPr>
          <w:spacing w:val="40"/>
          <w:u w:val="none"/>
        </w:rPr>
        <w:t> </w:t>
      </w:r>
      <w:r>
        <w:rPr>
          <w:u w:val="none"/>
        </w:rPr>
        <w:t>A yard extending across the full width of the lot, the depth of which shall</w:t>
      </w:r>
      <w:r>
        <w:rPr>
          <w:spacing w:val="-3"/>
          <w:u w:val="none"/>
        </w:rPr>
        <w:t> </w:t>
      </w:r>
      <w:r>
        <w:rPr>
          <w:u w:val="none"/>
        </w:rPr>
        <w:t>be</w:t>
      </w:r>
      <w:r>
        <w:rPr>
          <w:spacing w:val="-2"/>
          <w:u w:val="none"/>
        </w:rPr>
        <w:t> </w:t>
      </w:r>
      <w:r>
        <w:rPr>
          <w:u w:val="none"/>
        </w:rPr>
        <w:t>the</w:t>
      </w:r>
      <w:r>
        <w:rPr>
          <w:spacing w:val="-2"/>
          <w:u w:val="none"/>
        </w:rPr>
        <w:t> </w:t>
      </w:r>
      <w:r>
        <w:rPr>
          <w:u w:val="none"/>
        </w:rPr>
        <w:t>minimum</w:t>
      </w:r>
      <w:r>
        <w:rPr>
          <w:spacing w:val="-1"/>
          <w:u w:val="none"/>
        </w:rPr>
        <w:t> </w:t>
      </w:r>
      <w:r>
        <w:rPr>
          <w:u w:val="none"/>
        </w:rPr>
        <w:t>horizontal</w:t>
      </w:r>
      <w:r>
        <w:rPr>
          <w:spacing w:val="-1"/>
          <w:u w:val="none"/>
        </w:rPr>
        <w:t> </w:t>
      </w:r>
      <w:r>
        <w:rPr>
          <w:u w:val="none"/>
        </w:rPr>
        <w:t>distance between the</w:t>
      </w:r>
      <w:r>
        <w:rPr>
          <w:spacing w:val="-2"/>
          <w:u w:val="none"/>
        </w:rPr>
        <w:t> </w:t>
      </w:r>
      <w:r>
        <w:rPr>
          <w:u w:val="none"/>
        </w:rPr>
        <w:t>existing or</w:t>
      </w:r>
      <w:r>
        <w:rPr>
          <w:spacing w:val="-4"/>
          <w:u w:val="none"/>
        </w:rPr>
        <w:t> </w:t>
      </w:r>
      <w:r>
        <w:rPr>
          <w:u w:val="none"/>
        </w:rPr>
        <w:t>proposed street or highway line and a line parallel thereto through the nearest point of the principal structure.</w:t>
      </w:r>
      <w:r>
        <w:rPr>
          <w:spacing w:val="40"/>
          <w:u w:val="none"/>
        </w:rPr>
        <w:t> </w:t>
      </w:r>
      <w:r>
        <w:rPr>
          <w:u w:val="none"/>
        </w:rPr>
        <w:t>Corner lots shall have two (2) such yards.</w:t>
      </w:r>
    </w:p>
    <w:p>
      <w:pPr>
        <w:pStyle w:val="BodyText"/>
      </w:pPr>
    </w:p>
    <w:p>
      <w:pPr>
        <w:pStyle w:val="BodyText"/>
        <w:spacing w:before="271"/>
      </w:pPr>
    </w:p>
    <w:p>
      <w:pPr>
        <w:pStyle w:val="BodyText"/>
        <w:ind w:left="360"/>
        <w:jc w:val="both"/>
      </w:pPr>
      <w:r>
        <w:rPr/>
        <mc:AlternateContent>
          <mc:Choice Requires="wps">
            <w:drawing>
              <wp:anchor distT="0" distB="0" distL="0" distR="0" allowOverlap="1" layoutInCell="1" locked="0" behindDoc="0" simplePos="0" relativeHeight="15729152">
                <wp:simplePos x="0" y="0"/>
                <wp:positionH relativeFrom="page">
                  <wp:posOffset>3075432</wp:posOffset>
                </wp:positionH>
                <wp:positionV relativeFrom="paragraph">
                  <wp:posOffset>162956</wp:posOffset>
                </wp:positionV>
                <wp:extent cx="254635" cy="1079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254635" cy="10795"/>
                        </a:xfrm>
                        <a:custGeom>
                          <a:avLst/>
                          <a:gdLst/>
                          <a:ahLst/>
                          <a:cxnLst/>
                          <a:rect l="l" t="t" r="r" b="b"/>
                          <a:pathLst>
                            <a:path w="254635" h="10795">
                              <a:moveTo>
                                <a:pt x="254495" y="0"/>
                              </a:moveTo>
                              <a:lnTo>
                                <a:pt x="0" y="0"/>
                              </a:lnTo>
                              <a:lnTo>
                                <a:pt x="0" y="10667"/>
                              </a:lnTo>
                              <a:lnTo>
                                <a:pt x="254495" y="10667"/>
                              </a:lnTo>
                              <a:lnTo>
                                <a:pt x="254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42.160004pt;margin-top:12.83125pt;width:20.039pt;height:.84pt;mso-position-horizontal-relative:page;mso-position-vertical-relative:paragraph;z-index:15729152" id="docshape2" filled="true" fillcolor="#000000" stroked="false">
                <v:fill type="solid"/>
                <w10:wrap type="none"/>
              </v:rect>
            </w:pict>
          </mc:Fallback>
        </mc:AlternateContent>
      </w:r>
      <w:r>
        <w:rPr/>
        <w:t>Introduced</w:t>
      </w:r>
      <w:r>
        <w:rPr>
          <w:spacing w:val="-5"/>
        </w:rPr>
        <w:t> </w:t>
      </w:r>
      <w:r>
        <w:rPr/>
        <w:t>and</w:t>
      </w:r>
      <w:r>
        <w:rPr>
          <w:spacing w:val="-2"/>
        </w:rPr>
        <w:t> </w:t>
      </w:r>
      <w:r>
        <w:rPr/>
        <w:t>adopted</w:t>
      </w:r>
      <w:r>
        <w:rPr>
          <w:spacing w:val="-1"/>
        </w:rPr>
        <w:t> </w:t>
      </w:r>
      <w:r>
        <w:rPr/>
        <w:t>this</w:t>
      </w:r>
      <w:r>
        <w:rPr>
          <w:spacing w:val="-4"/>
        </w:rPr>
        <w:t> </w:t>
      </w:r>
      <w:r>
        <w:rPr/>
        <w:t>10</w:t>
      </w:r>
      <w:r>
        <w:rPr>
          <w:position w:val="8"/>
          <w:sz w:val="16"/>
        </w:rPr>
        <w:t>th</w:t>
      </w:r>
      <w:r>
        <w:rPr>
          <w:spacing w:val="18"/>
          <w:position w:val="8"/>
          <w:sz w:val="16"/>
        </w:rPr>
        <w:t> </w:t>
      </w:r>
      <w:r>
        <w:rPr/>
        <w:t>day</w:t>
      </w:r>
      <w:r>
        <w:rPr>
          <w:spacing w:val="-4"/>
        </w:rPr>
        <w:t> </w:t>
      </w:r>
      <w:r>
        <w:rPr/>
        <w:t>of</w:t>
      </w:r>
      <w:r>
        <w:rPr>
          <w:spacing w:val="-2"/>
        </w:rPr>
        <w:t> </w:t>
      </w:r>
      <w:r>
        <w:rPr>
          <w:u w:val="single"/>
        </w:rPr>
        <w:t>December</w:t>
      </w:r>
      <w:r>
        <w:rPr>
          <w:u w:val="none"/>
        </w:rPr>
        <w:t>,</w:t>
      </w:r>
      <w:r>
        <w:rPr>
          <w:spacing w:val="-3"/>
          <w:u w:val="none"/>
        </w:rPr>
        <w:t> </w:t>
      </w:r>
      <w:r>
        <w:rPr>
          <w:spacing w:val="-2"/>
          <w:u w:val="none"/>
        </w:rPr>
        <w:t>2025.</w:t>
      </w:r>
    </w:p>
    <w:p>
      <w:pPr>
        <w:pStyle w:val="BodyText"/>
      </w:pPr>
    </w:p>
    <w:p>
      <w:pPr>
        <w:pStyle w:val="BodyText"/>
      </w:pPr>
    </w:p>
    <w:p>
      <w:pPr>
        <w:spacing w:line="271" w:lineRule="exact" w:before="0"/>
        <w:ind w:left="4680" w:right="0" w:firstLine="0"/>
        <w:jc w:val="left"/>
        <w:rPr>
          <w:i/>
          <w:sz w:val="24"/>
        </w:rPr>
      </w:pPr>
      <w:r>
        <w:rPr>
          <w:i/>
          <w:sz w:val="24"/>
        </w:rPr>
        <w:t>Bill</w:t>
      </w:r>
      <w:r>
        <w:rPr>
          <w:i/>
          <w:spacing w:val="-2"/>
          <w:sz w:val="24"/>
        </w:rPr>
        <w:t> Robinson</w:t>
      </w:r>
    </w:p>
    <w:p>
      <w:pPr>
        <w:pStyle w:val="BodyText"/>
        <w:tabs>
          <w:tab w:pos="5045" w:val="left" w:leader="none"/>
          <w:tab w:pos="8954" w:val="left" w:leader="none"/>
        </w:tabs>
        <w:spacing w:line="271" w:lineRule="exact"/>
        <w:ind w:left="4680"/>
      </w:pPr>
      <w:r>
        <w:rPr>
          <w:u w:val="single"/>
        </w:rPr>
        <w:tab/>
        <w:t>Bill</w:t>
      </w:r>
      <w:r>
        <w:rPr>
          <w:spacing w:val="-1"/>
          <w:u w:val="single"/>
        </w:rPr>
        <w:t> </w:t>
      </w:r>
      <w:r>
        <w:rPr>
          <w:spacing w:val="-2"/>
          <w:u w:val="single"/>
        </w:rPr>
        <w:t>Robinson</w:t>
      </w:r>
      <w:r>
        <w:rPr>
          <w:u w:val="single"/>
        </w:rPr>
        <w:tab/>
      </w:r>
    </w:p>
    <w:p>
      <w:pPr>
        <w:pStyle w:val="BodyText"/>
        <w:spacing w:before="10"/>
        <w:ind w:left="4680"/>
      </w:pPr>
      <w:r>
        <w:rPr/>
        <w:t>Town</w:t>
      </w:r>
      <w:r>
        <w:rPr>
          <w:spacing w:val="-3"/>
        </w:rPr>
        <w:t> </w:t>
      </w:r>
      <w:r>
        <w:rPr>
          <w:spacing w:val="-2"/>
        </w:rPr>
        <w:t>Chairperson</w:t>
      </w:r>
    </w:p>
    <w:p>
      <w:pPr>
        <w:pStyle w:val="BodyText"/>
      </w:pPr>
    </w:p>
    <w:p>
      <w:pPr>
        <w:pStyle w:val="BodyText"/>
        <w:ind w:left="360"/>
      </w:pPr>
      <w:r>
        <w:rPr/>
        <w:drawing>
          <wp:anchor distT="0" distB="0" distL="0" distR="0" allowOverlap="1" layoutInCell="1" locked="0" behindDoc="0" simplePos="0" relativeHeight="15729664">
            <wp:simplePos x="0" y="0"/>
            <wp:positionH relativeFrom="page">
              <wp:posOffset>2170176</wp:posOffset>
            </wp:positionH>
            <wp:positionV relativeFrom="paragraph">
              <wp:posOffset>169612</wp:posOffset>
            </wp:positionV>
            <wp:extent cx="821880" cy="581893"/>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821880" cy="581893"/>
                    </a:xfrm>
                    <a:prstGeom prst="rect">
                      <a:avLst/>
                    </a:prstGeom>
                  </pic:spPr>
                </pic:pic>
              </a:graphicData>
            </a:graphic>
          </wp:anchor>
        </w:drawing>
      </w:r>
      <w:r>
        <w:rPr>
          <w:spacing w:val="-2"/>
        </w:rPr>
        <w:t>ATTEST</w:t>
      </w:r>
    </w:p>
    <w:p>
      <w:pPr>
        <w:pStyle w:val="BodyText"/>
      </w:pPr>
    </w:p>
    <w:p>
      <w:pPr>
        <w:spacing w:before="0"/>
        <w:ind w:left="360" w:right="0" w:firstLine="0"/>
        <w:jc w:val="left"/>
        <w:rPr>
          <w:i/>
          <w:sz w:val="24"/>
        </w:rPr>
      </w:pPr>
      <w:r>
        <w:rPr>
          <w:i/>
          <w:sz w:val="24"/>
        </w:rPr>
        <w:t>Alecia</w:t>
      </w:r>
      <w:r>
        <w:rPr>
          <w:i/>
          <w:spacing w:val="-3"/>
          <w:sz w:val="24"/>
        </w:rPr>
        <w:t> </w:t>
      </w:r>
      <w:r>
        <w:rPr>
          <w:i/>
          <w:spacing w:val="-4"/>
          <w:sz w:val="24"/>
        </w:rPr>
        <w:t>Kast</w:t>
      </w:r>
    </w:p>
    <w:p>
      <w:pPr>
        <w:pStyle w:val="BodyText"/>
        <w:spacing w:before="11"/>
        <w:rPr>
          <w:i/>
          <w:sz w:val="20"/>
        </w:rPr>
      </w:pPr>
      <w:r>
        <w:rPr>
          <w:i/>
          <w:sz w:val="20"/>
        </w:rPr>
        <mc:AlternateContent>
          <mc:Choice Requires="wps">
            <w:drawing>
              <wp:anchor distT="0" distB="0" distL="0" distR="0" allowOverlap="1" layoutInCell="1" locked="0" behindDoc="1" simplePos="0" relativeHeight="487587840">
                <wp:simplePos x="0" y="0"/>
                <wp:positionH relativeFrom="page">
                  <wp:posOffset>1143000</wp:posOffset>
                </wp:positionH>
                <wp:positionV relativeFrom="paragraph">
                  <wp:posOffset>168684</wp:posOffset>
                </wp:positionV>
                <wp:extent cx="271462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2714625" cy="1270"/>
                        </a:xfrm>
                        <a:custGeom>
                          <a:avLst/>
                          <a:gdLst/>
                          <a:ahLst/>
                          <a:cxnLst/>
                          <a:rect l="l" t="t" r="r" b="b"/>
                          <a:pathLst>
                            <a:path w="2714625" h="0">
                              <a:moveTo>
                                <a:pt x="0" y="0"/>
                              </a:moveTo>
                              <a:lnTo>
                                <a:pt x="271425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13.28225pt;width:213.75pt;height:.1pt;mso-position-horizontal-relative:page;mso-position-vertical-relative:paragraph;z-index:-15728640;mso-wrap-distance-left:0;mso-wrap-distance-right:0" id="docshape3" coordorigin="1800,266" coordsize="4275,0" path="m1800,266l6074,266e" filled="false" stroked="true" strokeweight=".756pt" strokecolor="#000000">
                <v:path arrowok="t"/>
                <v:stroke dashstyle="solid"/>
                <w10:wrap type="topAndBottom"/>
              </v:shape>
            </w:pict>
          </mc:Fallback>
        </mc:AlternateContent>
      </w:r>
    </w:p>
    <w:p>
      <w:pPr>
        <w:pStyle w:val="BodyText"/>
        <w:spacing w:before="3"/>
        <w:ind w:left="360"/>
      </w:pPr>
      <w:r>
        <w:rPr/>
        <w:t>Town</w:t>
      </w:r>
      <w:r>
        <w:rPr>
          <w:spacing w:val="-3"/>
        </w:rPr>
        <w:t> </w:t>
      </w:r>
      <w:r>
        <w:rPr>
          <w:spacing w:val="-2"/>
        </w:rPr>
        <w:t>Clerk</w:t>
      </w:r>
    </w:p>
    <w:sectPr>
      <w:pgSz w:w="12240" w:h="15840"/>
      <w:pgMar w:header="0" w:footer="788" w:top="1360" w:bottom="9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34048">
              <wp:simplePos x="0" y="0"/>
              <wp:positionH relativeFrom="page">
                <wp:posOffset>3673855</wp:posOffset>
              </wp:positionH>
              <wp:positionV relativeFrom="page">
                <wp:posOffset>9418532</wp:posOffset>
              </wp:positionV>
              <wp:extent cx="196215"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96215" cy="196215"/>
                      </a:xfrm>
                      <a:prstGeom prst="rect">
                        <a:avLst/>
                      </a:prstGeom>
                    </wps:spPr>
                    <wps:txbx>
                      <w:txbxContent>
                        <w:p>
                          <w:pPr>
                            <w:pStyle w:val="BodyText"/>
                            <w:spacing w:before="12"/>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9.279999pt;margin-top:741.616699pt;width:15.45pt;height:15.45pt;mso-position-horizontal-relative:page;mso-position-vertical-relative:page;z-index:-16082432" type="#_x0000_t202" id="docshape1" filled="false" stroked="false">
              <v:textbox inset="0,0,0,0">
                <w:txbxContent>
                  <w:p>
                    <w:pPr>
                      <w:pStyle w:val="BodyText"/>
                      <w:spacing w:before="12"/>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
    <w:multiLevelType w:val="hybridMultilevel"/>
    <w:lvl w:ilvl="0">
      <w:start w:val="8"/>
      <w:numFmt w:val="decimal"/>
      <w:lvlText w:val="%1"/>
      <w:lvlJc w:val="left"/>
      <w:pPr>
        <w:ind w:left="1080" w:hanging="720"/>
        <w:jc w:val="left"/>
      </w:pPr>
      <w:rPr>
        <w:rFonts w:hint="default"/>
        <w:lang w:val="en-US" w:eastAsia="en-US" w:bidi="ar-SA"/>
      </w:rPr>
    </w:lvl>
    <w:lvl w:ilvl="1">
      <w:start w:val="0"/>
      <w:numFmt w:val="decimalZero"/>
      <w:lvlText w:val="%1.%2"/>
      <w:lvlJc w:val="left"/>
      <w:pPr>
        <w:ind w:left="1080" w:hanging="720"/>
        <w:jc w:val="right"/>
      </w:pPr>
      <w:rPr>
        <w:rFonts w:hint="default" w:ascii="Arial" w:hAnsi="Arial" w:eastAsia="Arial" w:cs="Arial"/>
        <w:b/>
        <w:bCs/>
        <w:i w:val="0"/>
        <w:iCs w:val="0"/>
        <w:spacing w:val="0"/>
        <w:w w:val="100"/>
        <w:sz w:val="24"/>
        <w:szCs w:val="24"/>
        <w:lang w:val="en-US" w:eastAsia="en-US" w:bidi="ar-SA"/>
      </w:rPr>
    </w:lvl>
    <w:lvl w:ilvl="2">
      <w:start w:val="0"/>
      <w:numFmt w:val="bullet"/>
      <w:lvlText w:val="•"/>
      <w:lvlJc w:val="left"/>
      <w:pPr>
        <w:ind w:left="2736" w:hanging="720"/>
      </w:pPr>
      <w:rPr>
        <w:rFonts w:hint="default"/>
        <w:lang w:val="en-US" w:eastAsia="en-US" w:bidi="ar-SA"/>
      </w:rPr>
    </w:lvl>
    <w:lvl w:ilvl="3">
      <w:start w:val="0"/>
      <w:numFmt w:val="bullet"/>
      <w:lvlText w:val="•"/>
      <w:lvlJc w:val="left"/>
      <w:pPr>
        <w:ind w:left="3564" w:hanging="720"/>
      </w:pPr>
      <w:rPr>
        <w:rFonts w:hint="default"/>
        <w:lang w:val="en-US" w:eastAsia="en-US" w:bidi="ar-SA"/>
      </w:rPr>
    </w:lvl>
    <w:lvl w:ilvl="4">
      <w:start w:val="0"/>
      <w:numFmt w:val="bullet"/>
      <w:lvlText w:val="•"/>
      <w:lvlJc w:val="left"/>
      <w:pPr>
        <w:ind w:left="4392" w:hanging="720"/>
      </w:pPr>
      <w:rPr>
        <w:rFonts w:hint="default"/>
        <w:lang w:val="en-US" w:eastAsia="en-US" w:bidi="ar-SA"/>
      </w:rPr>
    </w:lvl>
    <w:lvl w:ilvl="5">
      <w:start w:val="0"/>
      <w:numFmt w:val="bullet"/>
      <w:lvlText w:val="•"/>
      <w:lvlJc w:val="left"/>
      <w:pPr>
        <w:ind w:left="5220" w:hanging="720"/>
      </w:pPr>
      <w:rPr>
        <w:rFonts w:hint="default"/>
        <w:lang w:val="en-US" w:eastAsia="en-US" w:bidi="ar-SA"/>
      </w:rPr>
    </w:lvl>
    <w:lvl w:ilvl="6">
      <w:start w:val="0"/>
      <w:numFmt w:val="bullet"/>
      <w:lvlText w:val="•"/>
      <w:lvlJc w:val="left"/>
      <w:pPr>
        <w:ind w:left="6048" w:hanging="720"/>
      </w:pPr>
      <w:rPr>
        <w:rFonts w:hint="default"/>
        <w:lang w:val="en-US" w:eastAsia="en-US" w:bidi="ar-SA"/>
      </w:rPr>
    </w:lvl>
    <w:lvl w:ilvl="7">
      <w:start w:val="0"/>
      <w:numFmt w:val="bullet"/>
      <w:lvlText w:val="•"/>
      <w:lvlJc w:val="left"/>
      <w:pPr>
        <w:ind w:left="6876" w:hanging="720"/>
      </w:pPr>
      <w:rPr>
        <w:rFonts w:hint="default"/>
        <w:lang w:val="en-US" w:eastAsia="en-US" w:bidi="ar-SA"/>
      </w:rPr>
    </w:lvl>
    <w:lvl w:ilvl="8">
      <w:start w:val="0"/>
      <w:numFmt w:val="bullet"/>
      <w:lvlText w:val="•"/>
      <w:lvlJc w:val="left"/>
      <w:pPr>
        <w:ind w:left="7704" w:hanging="720"/>
      </w:pPr>
      <w:rPr>
        <w:rFonts w:hint="default"/>
        <w:lang w:val="en-US" w:eastAsia="en-US" w:bidi="ar-SA"/>
      </w:rPr>
    </w:lvl>
  </w:abstractNum>
  <w:abstractNum w:abstractNumId="30">
    <w:multiLevelType w:val="hybridMultilevel"/>
    <w:lvl w:ilvl="0">
      <w:start w:val="1"/>
      <w:numFmt w:val="decimal"/>
      <w:lvlText w:val="(%1)"/>
      <w:lvlJc w:val="left"/>
      <w:pPr>
        <w:ind w:left="360" w:hanging="720"/>
        <w:jc w:val="left"/>
      </w:pPr>
      <w:rPr>
        <w:rFonts w:hint="default" w:ascii="Arial" w:hAnsi="Arial" w:eastAsia="Arial" w:cs="Arial"/>
        <w:b/>
        <w:bCs/>
        <w:i w:val="0"/>
        <w:iCs w:val="0"/>
        <w:spacing w:val="-1"/>
        <w:w w:val="100"/>
        <w:sz w:val="24"/>
        <w:szCs w:val="24"/>
        <w:lang w:val="en-US" w:eastAsia="en-US" w:bidi="ar-SA"/>
      </w:rPr>
    </w:lvl>
    <w:lvl w:ilvl="1">
      <w:start w:val="1"/>
      <w:numFmt w:val="lowerLetter"/>
      <w:lvlText w:val="(%2)"/>
      <w:lvlJc w:val="left"/>
      <w:pPr>
        <w:ind w:left="360" w:hanging="653"/>
        <w:jc w:val="left"/>
      </w:pPr>
      <w:rPr>
        <w:rFonts w:hint="default" w:ascii="Arial" w:hAnsi="Arial" w:eastAsia="Arial" w:cs="Arial"/>
        <w:b w:val="0"/>
        <w:bCs w:val="0"/>
        <w:i w:val="0"/>
        <w:iCs w:val="0"/>
        <w:spacing w:val="-1"/>
        <w:w w:val="100"/>
        <w:sz w:val="24"/>
        <w:szCs w:val="24"/>
        <w:lang w:val="en-US" w:eastAsia="en-US" w:bidi="ar-SA"/>
      </w:rPr>
    </w:lvl>
    <w:lvl w:ilvl="2">
      <w:start w:val="0"/>
      <w:numFmt w:val="bullet"/>
      <w:lvlText w:val="•"/>
      <w:lvlJc w:val="left"/>
      <w:pPr>
        <w:ind w:left="2160" w:hanging="653"/>
      </w:pPr>
      <w:rPr>
        <w:rFonts w:hint="default"/>
        <w:lang w:val="en-US" w:eastAsia="en-US" w:bidi="ar-SA"/>
      </w:rPr>
    </w:lvl>
    <w:lvl w:ilvl="3">
      <w:start w:val="0"/>
      <w:numFmt w:val="bullet"/>
      <w:lvlText w:val="•"/>
      <w:lvlJc w:val="left"/>
      <w:pPr>
        <w:ind w:left="3060" w:hanging="653"/>
      </w:pPr>
      <w:rPr>
        <w:rFonts w:hint="default"/>
        <w:lang w:val="en-US" w:eastAsia="en-US" w:bidi="ar-SA"/>
      </w:rPr>
    </w:lvl>
    <w:lvl w:ilvl="4">
      <w:start w:val="0"/>
      <w:numFmt w:val="bullet"/>
      <w:lvlText w:val="•"/>
      <w:lvlJc w:val="left"/>
      <w:pPr>
        <w:ind w:left="3960" w:hanging="653"/>
      </w:pPr>
      <w:rPr>
        <w:rFonts w:hint="default"/>
        <w:lang w:val="en-US" w:eastAsia="en-US" w:bidi="ar-SA"/>
      </w:rPr>
    </w:lvl>
    <w:lvl w:ilvl="5">
      <w:start w:val="0"/>
      <w:numFmt w:val="bullet"/>
      <w:lvlText w:val="•"/>
      <w:lvlJc w:val="left"/>
      <w:pPr>
        <w:ind w:left="4860" w:hanging="653"/>
      </w:pPr>
      <w:rPr>
        <w:rFonts w:hint="default"/>
        <w:lang w:val="en-US" w:eastAsia="en-US" w:bidi="ar-SA"/>
      </w:rPr>
    </w:lvl>
    <w:lvl w:ilvl="6">
      <w:start w:val="0"/>
      <w:numFmt w:val="bullet"/>
      <w:lvlText w:val="•"/>
      <w:lvlJc w:val="left"/>
      <w:pPr>
        <w:ind w:left="5760" w:hanging="653"/>
      </w:pPr>
      <w:rPr>
        <w:rFonts w:hint="default"/>
        <w:lang w:val="en-US" w:eastAsia="en-US" w:bidi="ar-SA"/>
      </w:rPr>
    </w:lvl>
    <w:lvl w:ilvl="7">
      <w:start w:val="0"/>
      <w:numFmt w:val="bullet"/>
      <w:lvlText w:val="•"/>
      <w:lvlJc w:val="left"/>
      <w:pPr>
        <w:ind w:left="6660" w:hanging="653"/>
      </w:pPr>
      <w:rPr>
        <w:rFonts w:hint="default"/>
        <w:lang w:val="en-US" w:eastAsia="en-US" w:bidi="ar-SA"/>
      </w:rPr>
    </w:lvl>
    <w:lvl w:ilvl="8">
      <w:start w:val="0"/>
      <w:numFmt w:val="bullet"/>
      <w:lvlText w:val="•"/>
      <w:lvlJc w:val="left"/>
      <w:pPr>
        <w:ind w:left="7560" w:hanging="653"/>
      </w:pPr>
      <w:rPr>
        <w:rFonts w:hint="default"/>
        <w:lang w:val="en-US" w:eastAsia="en-US" w:bidi="ar-SA"/>
      </w:rPr>
    </w:lvl>
  </w:abstractNum>
  <w:abstractNum w:abstractNumId="29">
    <w:multiLevelType w:val="hybridMultilevel"/>
    <w:lvl w:ilvl="0">
      <w:start w:val="1"/>
      <w:numFmt w:val="decimal"/>
      <w:lvlText w:val="(%1)"/>
      <w:lvlJc w:val="left"/>
      <w:pPr>
        <w:ind w:left="1800" w:hanging="720"/>
        <w:jc w:val="left"/>
      </w:pPr>
      <w:rPr>
        <w:rFonts w:hint="default" w:ascii="Arial" w:hAnsi="Arial" w:eastAsia="Arial" w:cs="Arial"/>
        <w:b w:val="0"/>
        <w:bCs w:val="0"/>
        <w:i w:val="0"/>
        <w:iCs w:val="0"/>
        <w:spacing w:val="-1"/>
        <w:w w:val="100"/>
        <w:sz w:val="24"/>
        <w:szCs w:val="24"/>
        <w:lang w:val="en-US" w:eastAsia="en-US" w:bidi="ar-SA"/>
      </w:rPr>
    </w:lvl>
    <w:lvl w:ilvl="1">
      <w:start w:val="0"/>
      <w:numFmt w:val="bullet"/>
      <w:lvlText w:val="•"/>
      <w:lvlJc w:val="left"/>
      <w:pPr>
        <w:ind w:left="2556" w:hanging="720"/>
      </w:pPr>
      <w:rPr>
        <w:rFonts w:hint="default"/>
        <w:lang w:val="en-US" w:eastAsia="en-US" w:bidi="ar-SA"/>
      </w:rPr>
    </w:lvl>
    <w:lvl w:ilvl="2">
      <w:start w:val="0"/>
      <w:numFmt w:val="bullet"/>
      <w:lvlText w:val="•"/>
      <w:lvlJc w:val="left"/>
      <w:pPr>
        <w:ind w:left="3312" w:hanging="720"/>
      </w:pPr>
      <w:rPr>
        <w:rFonts w:hint="default"/>
        <w:lang w:val="en-US" w:eastAsia="en-US" w:bidi="ar-SA"/>
      </w:rPr>
    </w:lvl>
    <w:lvl w:ilvl="3">
      <w:start w:val="0"/>
      <w:numFmt w:val="bullet"/>
      <w:lvlText w:val="•"/>
      <w:lvlJc w:val="left"/>
      <w:pPr>
        <w:ind w:left="4068" w:hanging="720"/>
      </w:pPr>
      <w:rPr>
        <w:rFonts w:hint="default"/>
        <w:lang w:val="en-US" w:eastAsia="en-US" w:bidi="ar-SA"/>
      </w:rPr>
    </w:lvl>
    <w:lvl w:ilvl="4">
      <w:start w:val="0"/>
      <w:numFmt w:val="bullet"/>
      <w:lvlText w:val="•"/>
      <w:lvlJc w:val="left"/>
      <w:pPr>
        <w:ind w:left="4824" w:hanging="720"/>
      </w:pPr>
      <w:rPr>
        <w:rFonts w:hint="default"/>
        <w:lang w:val="en-US" w:eastAsia="en-US" w:bidi="ar-SA"/>
      </w:rPr>
    </w:lvl>
    <w:lvl w:ilvl="5">
      <w:start w:val="0"/>
      <w:numFmt w:val="bullet"/>
      <w:lvlText w:val="•"/>
      <w:lvlJc w:val="left"/>
      <w:pPr>
        <w:ind w:left="5580" w:hanging="720"/>
      </w:pPr>
      <w:rPr>
        <w:rFonts w:hint="default"/>
        <w:lang w:val="en-US" w:eastAsia="en-US" w:bidi="ar-SA"/>
      </w:rPr>
    </w:lvl>
    <w:lvl w:ilvl="6">
      <w:start w:val="0"/>
      <w:numFmt w:val="bullet"/>
      <w:lvlText w:val="•"/>
      <w:lvlJc w:val="left"/>
      <w:pPr>
        <w:ind w:left="6336" w:hanging="720"/>
      </w:pPr>
      <w:rPr>
        <w:rFonts w:hint="default"/>
        <w:lang w:val="en-US" w:eastAsia="en-US" w:bidi="ar-SA"/>
      </w:rPr>
    </w:lvl>
    <w:lvl w:ilvl="7">
      <w:start w:val="0"/>
      <w:numFmt w:val="bullet"/>
      <w:lvlText w:val="•"/>
      <w:lvlJc w:val="left"/>
      <w:pPr>
        <w:ind w:left="7092" w:hanging="720"/>
      </w:pPr>
      <w:rPr>
        <w:rFonts w:hint="default"/>
        <w:lang w:val="en-US" w:eastAsia="en-US" w:bidi="ar-SA"/>
      </w:rPr>
    </w:lvl>
    <w:lvl w:ilvl="8">
      <w:start w:val="0"/>
      <w:numFmt w:val="bullet"/>
      <w:lvlText w:val="•"/>
      <w:lvlJc w:val="left"/>
      <w:pPr>
        <w:ind w:left="7848" w:hanging="720"/>
      </w:pPr>
      <w:rPr>
        <w:rFonts w:hint="default"/>
        <w:lang w:val="en-US" w:eastAsia="en-US" w:bidi="ar-SA"/>
      </w:rPr>
    </w:lvl>
  </w:abstractNum>
  <w:abstractNum w:abstractNumId="28">
    <w:multiLevelType w:val="hybridMultilevel"/>
    <w:lvl w:ilvl="0">
      <w:start w:val="7"/>
      <w:numFmt w:val="decimal"/>
      <w:lvlText w:val="%1"/>
      <w:lvlJc w:val="left"/>
      <w:pPr>
        <w:ind w:left="1800" w:hanging="720"/>
        <w:jc w:val="left"/>
      </w:pPr>
      <w:rPr>
        <w:rFonts w:hint="default"/>
        <w:lang w:val="en-US" w:eastAsia="en-US" w:bidi="ar-SA"/>
      </w:rPr>
    </w:lvl>
    <w:lvl w:ilvl="1">
      <w:start w:val="1"/>
      <w:numFmt w:val="decimalZero"/>
      <w:lvlText w:val="%1.%2"/>
      <w:lvlJc w:val="left"/>
      <w:pPr>
        <w:ind w:left="1800" w:hanging="720"/>
        <w:jc w:val="left"/>
      </w:pPr>
      <w:rPr>
        <w:rFonts w:hint="default" w:ascii="Arial" w:hAnsi="Arial" w:eastAsia="Arial" w:cs="Arial"/>
        <w:b/>
        <w:bCs/>
        <w:i w:val="0"/>
        <w:iCs w:val="0"/>
        <w:spacing w:val="0"/>
        <w:w w:val="100"/>
        <w:sz w:val="24"/>
        <w:szCs w:val="24"/>
        <w:lang w:val="en-US" w:eastAsia="en-US" w:bidi="ar-SA"/>
      </w:rPr>
    </w:lvl>
    <w:lvl w:ilvl="2">
      <w:start w:val="0"/>
      <w:numFmt w:val="bullet"/>
      <w:lvlText w:val="•"/>
      <w:lvlJc w:val="left"/>
      <w:pPr>
        <w:ind w:left="3312" w:hanging="720"/>
      </w:pPr>
      <w:rPr>
        <w:rFonts w:hint="default"/>
        <w:lang w:val="en-US" w:eastAsia="en-US" w:bidi="ar-SA"/>
      </w:rPr>
    </w:lvl>
    <w:lvl w:ilvl="3">
      <w:start w:val="0"/>
      <w:numFmt w:val="bullet"/>
      <w:lvlText w:val="•"/>
      <w:lvlJc w:val="left"/>
      <w:pPr>
        <w:ind w:left="4068" w:hanging="720"/>
      </w:pPr>
      <w:rPr>
        <w:rFonts w:hint="default"/>
        <w:lang w:val="en-US" w:eastAsia="en-US" w:bidi="ar-SA"/>
      </w:rPr>
    </w:lvl>
    <w:lvl w:ilvl="4">
      <w:start w:val="0"/>
      <w:numFmt w:val="bullet"/>
      <w:lvlText w:val="•"/>
      <w:lvlJc w:val="left"/>
      <w:pPr>
        <w:ind w:left="4824" w:hanging="720"/>
      </w:pPr>
      <w:rPr>
        <w:rFonts w:hint="default"/>
        <w:lang w:val="en-US" w:eastAsia="en-US" w:bidi="ar-SA"/>
      </w:rPr>
    </w:lvl>
    <w:lvl w:ilvl="5">
      <w:start w:val="0"/>
      <w:numFmt w:val="bullet"/>
      <w:lvlText w:val="•"/>
      <w:lvlJc w:val="left"/>
      <w:pPr>
        <w:ind w:left="5580" w:hanging="720"/>
      </w:pPr>
      <w:rPr>
        <w:rFonts w:hint="default"/>
        <w:lang w:val="en-US" w:eastAsia="en-US" w:bidi="ar-SA"/>
      </w:rPr>
    </w:lvl>
    <w:lvl w:ilvl="6">
      <w:start w:val="0"/>
      <w:numFmt w:val="bullet"/>
      <w:lvlText w:val="•"/>
      <w:lvlJc w:val="left"/>
      <w:pPr>
        <w:ind w:left="6336" w:hanging="720"/>
      </w:pPr>
      <w:rPr>
        <w:rFonts w:hint="default"/>
        <w:lang w:val="en-US" w:eastAsia="en-US" w:bidi="ar-SA"/>
      </w:rPr>
    </w:lvl>
    <w:lvl w:ilvl="7">
      <w:start w:val="0"/>
      <w:numFmt w:val="bullet"/>
      <w:lvlText w:val="•"/>
      <w:lvlJc w:val="left"/>
      <w:pPr>
        <w:ind w:left="7092" w:hanging="720"/>
      </w:pPr>
      <w:rPr>
        <w:rFonts w:hint="default"/>
        <w:lang w:val="en-US" w:eastAsia="en-US" w:bidi="ar-SA"/>
      </w:rPr>
    </w:lvl>
    <w:lvl w:ilvl="8">
      <w:start w:val="0"/>
      <w:numFmt w:val="bullet"/>
      <w:lvlText w:val="•"/>
      <w:lvlJc w:val="left"/>
      <w:pPr>
        <w:ind w:left="7848" w:hanging="720"/>
      </w:pPr>
      <w:rPr>
        <w:rFonts w:hint="default"/>
        <w:lang w:val="en-US" w:eastAsia="en-US" w:bidi="ar-SA"/>
      </w:rPr>
    </w:lvl>
  </w:abstractNum>
  <w:abstractNum w:abstractNumId="27">
    <w:multiLevelType w:val="hybridMultilevel"/>
    <w:lvl w:ilvl="0">
      <w:start w:val="7"/>
      <w:numFmt w:val="decimal"/>
      <w:lvlText w:val="%1"/>
      <w:lvlJc w:val="left"/>
      <w:pPr>
        <w:ind w:left="1080" w:hanging="720"/>
        <w:jc w:val="left"/>
      </w:pPr>
      <w:rPr>
        <w:rFonts w:hint="default"/>
        <w:lang w:val="en-US" w:eastAsia="en-US" w:bidi="ar-SA"/>
      </w:rPr>
    </w:lvl>
    <w:lvl w:ilvl="1">
      <w:start w:val="0"/>
      <w:numFmt w:val="decimalZero"/>
      <w:lvlText w:val="%1.%2"/>
      <w:lvlJc w:val="left"/>
      <w:pPr>
        <w:ind w:left="1080" w:hanging="720"/>
        <w:jc w:val="left"/>
      </w:pPr>
      <w:rPr>
        <w:rFonts w:hint="default" w:ascii="Arial" w:hAnsi="Arial" w:eastAsia="Arial" w:cs="Arial"/>
        <w:b/>
        <w:bCs/>
        <w:i w:val="0"/>
        <w:iCs w:val="0"/>
        <w:spacing w:val="0"/>
        <w:w w:val="100"/>
        <w:sz w:val="24"/>
        <w:szCs w:val="24"/>
        <w:lang w:val="en-US" w:eastAsia="en-US" w:bidi="ar-SA"/>
      </w:rPr>
    </w:lvl>
    <w:lvl w:ilvl="2">
      <w:start w:val="0"/>
      <w:numFmt w:val="bullet"/>
      <w:lvlText w:val="•"/>
      <w:lvlJc w:val="left"/>
      <w:pPr>
        <w:ind w:left="2736" w:hanging="720"/>
      </w:pPr>
      <w:rPr>
        <w:rFonts w:hint="default"/>
        <w:lang w:val="en-US" w:eastAsia="en-US" w:bidi="ar-SA"/>
      </w:rPr>
    </w:lvl>
    <w:lvl w:ilvl="3">
      <w:start w:val="0"/>
      <w:numFmt w:val="bullet"/>
      <w:lvlText w:val="•"/>
      <w:lvlJc w:val="left"/>
      <w:pPr>
        <w:ind w:left="3564" w:hanging="720"/>
      </w:pPr>
      <w:rPr>
        <w:rFonts w:hint="default"/>
        <w:lang w:val="en-US" w:eastAsia="en-US" w:bidi="ar-SA"/>
      </w:rPr>
    </w:lvl>
    <w:lvl w:ilvl="4">
      <w:start w:val="0"/>
      <w:numFmt w:val="bullet"/>
      <w:lvlText w:val="•"/>
      <w:lvlJc w:val="left"/>
      <w:pPr>
        <w:ind w:left="4392" w:hanging="720"/>
      </w:pPr>
      <w:rPr>
        <w:rFonts w:hint="default"/>
        <w:lang w:val="en-US" w:eastAsia="en-US" w:bidi="ar-SA"/>
      </w:rPr>
    </w:lvl>
    <w:lvl w:ilvl="5">
      <w:start w:val="0"/>
      <w:numFmt w:val="bullet"/>
      <w:lvlText w:val="•"/>
      <w:lvlJc w:val="left"/>
      <w:pPr>
        <w:ind w:left="5220" w:hanging="720"/>
      </w:pPr>
      <w:rPr>
        <w:rFonts w:hint="default"/>
        <w:lang w:val="en-US" w:eastAsia="en-US" w:bidi="ar-SA"/>
      </w:rPr>
    </w:lvl>
    <w:lvl w:ilvl="6">
      <w:start w:val="0"/>
      <w:numFmt w:val="bullet"/>
      <w:lvlText w:val="•"/>
      <w:lvlJc w:val="left"/>
      <w:pPr>
        <w:ind w:left="6048" w:hanging="720"/>
      </w:pPr>
      <w:rPr>
        <w:rFonts w:hint="default"/>
        <w:lang w:val="en-US" w:eastAsia="en-US" w:bidi="ar-SA"/>
      </w:rPr>
    </w:lvl>
    <w:lvl w:ilvl="7">
      <w:start w:val="0"/>
      <w:numFmt w:val="bullet"/>
      <w:lvlText w:val="•"/>
      <w:lvlJc w:val="left"/>
      <w:pPr>
        <w:ind w:left="6876" w:hanging="720"/>
      </w:pPr>
      <w:rPr>
        <w:rFonts w:hint="default"/>
        <w:lang w:val="en-US" w:eastAsia="en-US" w:bidi="ar-SA"/>
      </w:rPr>
    </w:lvl>
    <w:lvl w:ilvl="8">
      <w:start w:val="0"/>
      <w:numFmt w:val="bullet"/>
      <w:lvlText w:val="•"/>
      <w:lvlJc w:val="left"/>
      <w:pPr>
        <w:ind w:left="7704" w:hanging="720"/>
      </w:pPr>
      <w:rPr>
        <w:rFonts w:hint="default"/>
        <w:lang w:val="en-US" w:eastAsia="en-US" w:bidi="ar-SA"/>
      </w:rPr>
    </w:lvl>
  </w:abstractNum>
  <w:abstractNum w:abstractNumId="26">
    <w:multiLevelType w:val="hybridMultilevel"/>
    <w:lvl w:ilvl="0">
      <w:start w:val="1"/>
      <w:numFmt w:val="decimal"/>
      <w:lvlText w:val="(%1)"/>
      <w:lvlJc w:val="left"/>
      <w:pPr>
        <w:ind w:left="360" w:hanging="720"/>
        <w:jc w:val="left"/>
      </w:pPr>
      <w:rPr>
        <w:rFonts w:hint="default" w:ascii="Arial" w:hAnsi="Arial" w:eastAsia="Arial" w:cs="Arial"/>
        <w:b w:val="0"/>
        <w:bCs w:val="0"/>
        <w:i w:val="0"/>
        <w:iCs w:val="0"/>
        <w:spacing w:val="-1"/>
        <w:w w:val="100"/>
        <w:sz w:val="24"/>
        <w:szCs w:val="24"/>
        <w:lang w:val="en-US" w:eastAsia="en-US" w:bidi="ar-SA"/>
      </w:rPr>
    </w:lvl>
    <w:lvl w:ilvl="1">
      <w:start w:val="0"/>
      <w:numFmt w:val="bullet"/>
      <w:lvlText w:val="•"/>
      <w:lvlJc w:val="left"/>
      <w:pPr>
        <w:ind w:left="1260" w:hanging="720"/>
      </w:pPr>
      <w:rPr>
        <w:rFonts w:hint="default"/>
        <w:lang w:val="en-US" w:eastAsia="en-US" w:bidi="ar-SA"/>
      </w:rPr>
    </w:lvl>
    <w:lvl w:ilvl="2">
      <w:start w:val="0"/>
      <w:numFmt w:val="bullet"/>
      <w:lvlText w:val="•"/>
      <w:lvlJc w:val="left"/>
      <w:pPr>
        <w:ind w:left="2160" w:hanging="720"/>
      </w:pPr>
      <w:rPr>
        <w:rFonts w:hint="default"/>
        <w:lang w:val="en-US" w:eastAsia="en-US" w:bidi="ar-SA"/>
      </w:rPr>
    </w:lvl>
    <w:lvl w:ilvl="3">
      <w:start w:val="0"/>
      <w:numFmt w:val="bullet"/>
      <w:lvlText w:val="•"/>
      <w:lvlJc w:val="left"/>
      <w:pPr>
        <w:ind w:left="3060" w:hanging="720"/>
      </w:pPr>
      <w:rPr>
        <w:rFonts w:hint="default"/>
        <w:lang w:val="en-US" w:eastAsia="en-US" w:bidi="ar-SA"/>
      </w:rPr>
    </w:lvl>
    <w:lvl w:ilvl="4">
      <w:start w:val="0"/>
      <w:numFmt w:val="bullet"/>
      <w:lvlText w:val="•"/>
      <w:lvlJc w:val="left"/>
      <w:pPr>
        <w:ind w:left="3960" w:hanging="720"/>
      </w:pPr>
      <w:rPr>
        <w:rFonts w:hint="default"/>
        <w:lang w:val="en-US" w:eastAsia="en-US" w:bidi="ar-SA"/>
      </w:rPr>
    </w:lvl>
    <w:lvl w:ilvl="5">
      <w:start w:val="0"/>
      <w:numFmt w:val="bullet"/>
      <w:lvlText w:val="•"/>
      <w:lvlJc w:val="left"/>
      <w:pPr>
        <w:ind w:left="4860" w:hanging="720"/>
      </w:pPr>
      <w:rPr>
        <w:rFonts w:hint="default"/>
        <w:lang w:val="en-US" w:eastAsia="en-US" w:bidi="ar-SA"/>
      </w:rPr>
    </w:lvl>
    <w:lvl w:ilvl="6">
      <w:start w:val="0"/>
      <w:numFmt w:val="bullet"/>
      <w:lvlText w:val="•"/>
      <w:lvlJc w:val="left"/>
      <w:pPr>
        <w:ind w:left="5760" w:hanging="720"/>
      </w:pPr>
      <w:rPr>
        <w:rFonts w:hint="default"/>
        <w:lang w:val="en-US" w:eastAsia="en-US" w:bidi="ar-SA"/>
      </w:rPr>
    </w:lvl>
    <w:lvl w:ilvl="7">
      <w:start w:val="0"/>
      <w:numFmt w:val="bullet"/>
      <w:lvlText w:val="•"/>
      <w:lvlJc w:val="left"/>
      <w:pPr>
        <w:ind w:left="6660" w:hanging="720"/>
      </w:pPr>
      <w:rPr>
        <w:rFonts w:hint="default"/>
        <w:lang w:val="en-US" w:eastAsia="en-US" w:bidi="ar-SA"/>
      </w:rPr>
    </w:lvl>
    <w:lvl w:ilvl="8">
      <w:start w:val="0"/>
      <w:numFmt w:val="bullet"/>
      <w:lvlText w:val="•"/>
      <w:lvlJc w:val="left"/>
      <w:pPr>
        <w:ind w:left="7560" w:hanging="720"/>
      </w:pPr>
      <w:rPr>
        <w:rFonts w:hint="default"/>
        <w:lang w:val="en-US" w:eastAsia="en-US" w:bidi="ar-SA"/>
      </w:rPr>
    </w:lvl>
  </w:abstractNum>
  <w:abstractNum w:abstractNumId="25">
    <w:multiLevelType w:val="hybridMultilevel"/>
    <w:lvl w:ilvl="0">
      <w:start w:val="6"/>
      <w:numFmt w:val="decimal"/>
      <w:lvlText w:val="%1"/>
      <w:lvlJc w:val="left"/>
      <w:pPr>
        <w:ind w:left="1080" w:hanging="720"/>
        <w:jc w:val="left"/>
      </w:pPr>
      <w:rPr>
        <w:rFonts w:hint="default"/>
        <w:lang w:val="en-US" w:eastAsia="en-US" w:bidi="ar-SA"/>
      </w:rPr>
    </w:lvl>
    <w:lvl w:ilvl="1">
      <w:start w:val="0"/>
      <w:numFmt w:val="decimalZero"/>
      <w:lvlText w:val="%1.%2"/>
      <w:lvlJc w:val="left"/>
      <w:pPr>
        <w:ind w:left="1080" w:hanging="720"/>
        <w:jc w:val="right"/>
      </w:pPr>
      <w:rPr>
        <w:rFonts w:hint="default" w:ascii="Arial" w:hAnsi="Arial" w:eastAsia="Arial" w:cs="Arial"/>
        <w:b/>
        <w:bCs/>
        <w:i w:val="0"/>
        <w:iCs w:val="0"/>
        <w:spacing w:val="0"/>
        <w:w w:val="100"/>
        <w:sz w:val="24"/>
        <w:szCs w:val="24"/>
        <w:lang w:val="en-US" w:eastAsia="en-US" w:bidi="ar-SA"/>
      </w:rPr>
    </w:lvl>
    <w:lvl w:ilvl="2">
      <w:start w:val="0"/>
      <w:numFmt w:val="bullet"/>
      <w:lvlText w:val="•"/>
      <w:lvlJc w:val="left"/>
      <w:pPr>
        <w:ind w:left="2736" w:hanging="720"/>
      </w:pPr>
      <w:rPr>
        <w:rFonts w:hint="default"/>
        <w:lang w:val="en-US" w:eastAsia="en-US" w:bidi="ar-SA"/>
      </w:rPr>
    </w:lvl>
    <w:lvl w:ilvl="3">
      <w:start w:val="0"/>
      <w:numFmt w:val="bullet"/>
      <w:lvlText w:val="•"/>
      <w:lvlJc w:val="left"/>
      <w:pPr>
        <w:ind w:left="3564" w:hanging="720"/>
      </w:pPr>
      <w:rPr>
        <w:rFonts w:hint="default"/>
        <w:lang w:val="en-US" w:eastAsia="en-US" w:bidi="ar-SA"/>
      </w:rPr>
    </w:lvl>
    <w:lvl w:ilvl="4">
      <w:start w:val="0"/>
      <w:numFmt w:val="bullet"/>
      <w:lvlText w:val="•"/>
      <w:lvlJc w:val="left"/>
      <w:pPr>
        <w:ind w:left="4392" w:hanging="720"/>
      </w:pPr>
      <w:rPr>
        <w:rFonts w:hint="default"/>
        <w:lang w:val="en-US" w:eastAsia="en-US" w:bidi="ar-SA"/>
      </w:rPr>
    </w:lvl>
    <w:lvl w:ilvl="5">
      <w:start w:val="0"/>
      <w:numFmt w:val="bullet"/>
      <w:lvlText w:val="•"/>
      <w:lvlJc w:val="left"/>
      <w:pPr>
        <w:ind w:left="5220" w:hanging="720"/>
      </w:pPr>
      <w:rPr>
        <w:rFonts w:hint="default"/>
        <w:lang w:val="en-US" w:eastAsia="en-US" w:bidi="ar-SA"/>
      </w:rPr>
    </w:lvl>
    <w:lvl w:ilvl="6">
      <w:start w:val="0"/>
      <w:numFmt w:val="bullet"/>
      <w:lvlText w:val="•"/>
      <w:lvlJc w:val="left"/>
      <w:pPr>
        <w:ind w:left="6048" w:hanging="720"/>
      </w:pPr>
      <w:rPr>
        <w:rFonts w:hint="default"/>
        <w:lang w:val="en-US" w:eastAsia="en-US" w:bidi="ar-SA"/>
      </w:rPr>
    </w:lvl>
    <w:lvl w:ilvl="7">
      <w:start w:val="0"/>
      <w:numFmt w:val="bullet"/>
      <w:lvlText w:val="•"/>
      <w:lvlJc w:val="left"/>
      <w:pPr>
        <w:ind w:left="6876" w:hanging="720"/>
      </w:pPr>
      <w:rPr>
        <w:rFonts w:hint="default"/>
        <w:lang w:val="en-US" w:eastAsia="en-US" w:bidi="ar-SA"/>
      </w:rPr>
    </w:lvl>
    <w:lvl w:ilvl="8">
      <w:start w:val="0"/>
      <w:numFmt w:val="bullet"/>
      <w:lvlText w:val="•"/>
      <w:lvlJc w:val="left"/>
      <w:pPr>
        <w:ind w:left="7704" w:hanging="720"/>
      </w:pPr>
      <w:rPr>
        <w:rFonts w:hint="default"/>
        <w:lang w:val="en-US" w:eastAsia="en-US" w:bidi="ar-SA"/>
      </w:rPr>
    </w:lvl>
  </w:abstractNum>
  <w:abstractNum w:abstractNumId="24">
    <w:multiLevelType w:val="hybridMultilevel"/>
    <w:lvl w:ilvl="0">
      <w:start w:val="1"/>
      <w:numFmt w:val="decimal"/>
      <w:lvlText w:val="(%1)"/>
      <w:lvlJc w:val="left"/>
      <w:pPr>
        <w:ind w:left="360" w:hanging="720"/>
        <w:jc w:val="left"/>
      </w:pPr>
      <w:rPr>
        <w:rFonts w:hint="default" w:ascii="Arial" w:hAnsi="Arial" w:eastAsia="Arial" w:cs="Arial"/>
        <w:b w:val="0"/>
        <w:bCs w:val="0"/>
        <w:i w:val="0"/>
        <w:iCs w:val="0"/>
        <w:spacing w:val="-1"/>
        <w:w w:val="100"/>
        <w:sz w:val="24"/>
        <w:szCs w:val="24"/>
        <w:lang w:val="en-US" w:eastAsia="en-US" w:bidi="ar-SA"/>
      </w:rPr>
    </w:lvl>
    <w:lvl w:ilvl="1">
      <w:start w:val="0"/>
      <w:numFmt w:val="bullet"/>
      <w:lvlText w:val="•"/>
      <w:lvlJc w:val="left"/>
      <w:pPr>
        <w:ind w:left="1260" w:hanging="720"/>
      </w:pPr>
      <w:rPr>
        <w:rFonts w:hint="default"/>
        <w:lang w:val="en-US" w:eastAsia="en-US" w:bidi="ar-SA"/>
      </w:rPr>
    </w:lvl>
    <w:lvl w:ilvl="2">
      <w:start w:val="0"/>
      <w:numFmt w:val="bullet"/>
      <w:lvlText w:val="•"/>
      <w:lvlJc w:val="left"/>
      <w:pPr>
        <w:ind w:left="2160" w:hanging="720"/>
      </w:pPr>
      <w:rPr>
        <w:rFonts w:hint="default"/>
        <w:lang w:val="en-US" w:eastAsia="en-US" w:bidi="ar-SA"/>
      </w:rPr>
    </w:lvl>
    <w:lvl w:ilvl="3">
      <w:start w:val="0"/>
      <w:numFmt w:val="bullet"/>
      <w:lvlText w:val="•"/>
      <w:lvlJc w:val="left"/>
      <w:pPr>
        <w:ind w:left="3060" w:hanging="720"/>
      </w:pPr>
      <w:rPr>
        <w:rFonts w:hint="default"/>
        <w:lang w:val="en-US" w:eastAsia="en-US" w:bidi="ar-SA"/>
      </w:rPr>
    </w:lvl>
    <w:lvl w:ilvl="4">
      <w:start w:val="0"/>
      <w:numFmt w:val="bullet"/>
      <w:lvlText w:val="•"/>
      <w:lvlJc w:val="left"/>
      <w:pPr>
        <w:ind w:left="3960" w:hanging="720"/>
      </w:pPr>
      <w:rPr>
        <w:rFonts w:hint="default"/>
        <w:lang w:val="en-US" w:eastAsia="en-US" w:bidi="ar-SA"/>
      </w:rPr>
    </w:lvl>
    <w:lvl w:ilvl="5">
      <w:start w:val="0"/>
      <w:numFmt w:val="bullet"/>
      <w:lvlText w:val="•"/>
      <w:lvlJc w:val="left"/>
      <w:pPr>
        <w:ind w:left="4860" w:hanging="720"/>
      </w:pPr>
      <w:rPr>
        <w:rFonts w:hint="default"/>
        <w:lang w:val="en-US" w:eastAsia="en-US" w:bidi="ar-SA"/>
      </w:rPr>
    </w:lvl>
    <w:lvl w:ilvl="6">
      <w:start w:val="0"/>
      <w:numFmt w:val="bullet"/>
      <w:lvlText w:val="•"/>
      <w:lvlJc w:val="left"/>
      <w:pPr>
        <w:ind w:left="5760" w:hanging="720"/>
      </w:pPr>
      <w:rPr>
        <w:rFonts w:hint="default"/>
        <w:lang w:val="en-US" w:eastAsia="en-US" w:bidi="ar-SA"/>
      </w:rPr>
    </w:lvl>
    <w:lvl w:ilvl="7">
      <w:start w:val="0"/>
      <w:numFmt w:val="bullet"/>
      <w:lvlText w:val="•"/>
      <w:lvlJc w:val="left"/>
      <w:pPr>
        <w:ind w:left="6660" w:hanging="720"/>
      </w:pPr>
      <w:rPr>
        <w:rFonts w:hint="default"/>
        <w:lang w:val="en-US" w:eastAsia="en-US" w:bidi="ar-SA"/>
      </w:rPr>
    </w:lvl>
    <w:lvl w:ilvl="8">
      <w:start w:val="0"/>
      <w:numFmt w:val="bullet"/>
      <w:lvlText w:val="•"/>
      <w:lvlJc w:val="left"/>
      <w:pPr>
        <w:ind w:left="7560" w:hanging="720"/>
      </w:pPr>
      <w:rPr>
        <w:rFonts w:hint="default"/>
        <w:lang w:val="en-US" w:eastAsia="en-US" w:bidi="ar-SA"/>
      </w:rPr>
    </w:lvl>
  </w:abstractNum>
  <w:abstractNum w:abstractNumId="23">
    <w:multiLevelType w:val="hybridMultilevel"/>
    <w:lvl w:ilvl="0">
      <w:start w:val="5"/>
      <w:numFmt w:val="decimal"/>
      <w:lvlText w:val="%1"/>
      <w:lvlJc w:val="left"/>
      <w:pPr>
        <w:ind w:left="1080" w:hanging="720"/>
        <w:jc w:val="left"/>
      </w:pPr>
      <w:rPr>
        <w:rFonts w:hint="default"/>
        <w:lang w:val="en-US" w:eastAsia="en-US" w:bidi="ar-SA"/>
      </w:rPr>
    </w:lvl>
    <w:lvl w:ilvl="1">
      <w:start w:val="0"/>
      <w:numFmt w:val="decimalZero"/>
      <w:lvlText w:val="%1.%2"/>
      <w:lvlJc w:val="left"/>
      <w:pPr>
        <w:ind w:left="1080" w:hanging="720"/>
        <w:jc w:val="right"/>
      </w:pPr>
      <w:rPr>
        <w:rFonts w:hint="default" w:ascii="Arial" w:hAnsi="Arial" w:eastAsia="Arial" w:cs="Arial"/>
        <w:b/>
        <w:bCs/>
        <w:i w:val="0"/>
        <w:iCs w:val="0"/>
        <w:spacing w:val="0"/>
        <w:w w:val="100"/>
        <w:sz w:val="24"/>
        <w:szCs w:val="24"/>
        <w:lang w:val="en-US" w:eastAsia="en-US" w:bidi="ar-SA"/>
      </w:rPr>
    </w:lvl>
    <w:lvl w:ilvl="2">
      <w:start w:val="0"/>
      <w:numFmt w:val="bullet"/>
      <w:lvlText w:val="•"/>
      <w:lvlJc w:val="left"/>
      <w:pPr>
        <w:ind w:left="2736" w:hanging="720"/>
      </w:pPr>
      <w:rPr>
        <w:rFonts w:hint="default"/>
        <w:lang w:val="en-US" w:eastAsia="en-US" w:bidi="ar-SA"/>
      </w:rPr>
    </w:lvl>
    <w:lvl w:ilvl="3">
      <w:start w:val="0"/>
      <w:numFmt w:val="bullet"/>
      <w:lvlText w:val="•"/>
      <w:lvlJc w:val="left"/>
      <w:pPr>
        <w:ind w:left="3564" w:hanging="720"/>
      </w:pPr>
      <w:rPr>
        <w:rFonts w:hint="default"/>
        <w:lang w:val="en-US" w:eastAsia="en-US" w:bidi="ar-SA"/>
      </w:rPr>
    </w:lvl>
    <w:lvl w:ilvl="4">
      <w:start w:val="0"/>
      <w:numFmt w:val="bullet"/>
      <w:lvlText w:val="•"/>
      <w:lvlJc w:val="left"/>
      <w:pPr>
        <w:ind w:left="4392" w:hanging="720"/>
      </w:pPr>
      <w:rPr>
        <w:rFonts w:hint="default"/>
        <w:lang w:val="en-US" w:eastAsia="en-US" w:bidi="ar-SA"/>
      </w:rPr>
    </w:lvl>
    <w:lvl w:ilvl="5">
      <w:start w:val="0"/>
      <w:numFmt w:val="bullet"/>
      <w:lvlText w:val="•"/>
      <w:lvlJc w:val="left"/>
      <w:pPr>
        <w:ind w:left="5220" w:hanging="720"/>
      </w:pPr>
      <w:rPr>
        <w:rFonts w:hint="default"/>
        <w:lang w:val="en-US" w:eastAsia="en-US" w:bidi="ar-SA"/>
      </w:rPr>
    </w:lvl>
    <w:lvl w:ilvl="6">
      <w:start w:val="0"/>
      <w:numFmt w:val="bullet"/>
      <w:lvlText w:val="•"/>
      <w:lvlJc w:val="left"/>
      <w:pPr>
        <w:ind w:left="6048" w:hanging="720"/>
      </w:pPr>
      <w:rPr>
        <w:rFonts w:hint="default"/>
        <w:lang w:val="en-US" w:eastAsia="en-US" w:bidi="ar-SA"/>
      </w:rPr>
    </w:lvl>
    <w:lvl w:ilvl="7">
      <w:start w:val="0"/>
      <w:numFmt w:val="bullet"/>
      <w:lvlText w:val="•"/>
      <w:lvlJc w:val="left"/>
      <w:pPr>
        <w:ind w:left="6876" w:hanging="720"/>
      </w:pPr>
      <w:rPr>
        <w:rFonts w:hint="default"/>
        <w:lang w:val="en-US" w:eastAsia="en-US" w:bidi="ar-SA"/>
      </w:rPr>
    </w:lvl>
    <w:lvl w:ilvl="8">
      <w:start w:val="0"/>
      <w:numFmt w:val="bullet"/>
      <w:lvlText w:val="•"/>
      <w:lvlJc w:val="left"/>
      <w:pPr>
        <w:ind w:left="7704" w:hanging="720"/>
      </w:pPr>
      <w:rPr>
        <w:rFonts w:hint="default"/>
        <w:lang w:val="en-US" w:eastAsia="en-US" w:bidi="ar-SA"/>
      </w:rPr>
    </w:lvl>
  </w:abstractNum>
  <w:abstractNum w:abstractNumId="22">
    <w:multiLevelType w:val="hybridMultilevel"/>
    <w:lvl w:ilvl="0">
      <w:start w:val="1"/>
      <w:numFmt w:val="decimal"/>
      <w:lvlText w:val="(%1)"/>
      <w:lvlJc w:val="left"/>
      <w:pPr>
        <w:ind w:left="360" w:hanging="720"/>
        <w:jc w:val="lef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1260" w:hanging="720"/>
      </w:pPr>
      <w:rPr>
        <w:rFonts w:hint="default"/>
        <w:lang w:val="en-US" w:eastAsia="en-US" w:bidi="ar-SA"/>
      </w:rPr>
    </w:lvl>
    <w:lvl w:ilvl="2">
      <w:start w:val="0"/>
      <w:numFmt w:val="bullet"/>
      <w:lvlText w:val="•"/>
      <w:lvlJc w:val="left"/>
      <w:pPr>
        <w:ind w:left="2160" w:hanging="720"/>
      </w:pPr>
      <w:rPr>
        <w:rFonts w:hint="default"/>
        <w:lang w:val="en-US" w:eastAsia="en-US" w:bidi="ar-SA"/>
      </w:rPr>
    </w:lvl>
    <w:lvl w:ilvl="3">
      <w:start w:val="0"/>
      <w:numFmt w:val="bullet"/>
      <w:lvlText w:val="•"/>
      <w:lvlJc w:val="left"/>
      <w:pPr>
        <w:ind w:left="3060" w:hanging="720"/>
      </w:pPr>
      <w:rPr>
        <w:rFonts w:hint="default"/>
        <w:lang w:val="en-US" w:eastAsia="en-US" w:bidi="ar-SA"/>
      </w:rPr>
    </w:lvl>
    <w:lvl w:ilvl="4">
      <w:start w:val="0"/>
      <w:numFmt w:val="bullet"/>
      <w:lvlText w:val="•"/>
      <w:lvlJc w:val="left"/>
      <w:pPr>
        <w:ind w:left="3960" w:hanging="720"/>
      </w:pPr>
      <w:rPr>
        <w:rFonts w:hint="default"/>
        <w:lang w:val="en-US" w:eastAsia="en-US" w:bidi="ar-SA"/>
      </w:rPr>
    </w:lvl>
    <w:lvl w:ilvl="5">
      <w:start w:val="0"/>
      <w:numFmt w:val="bullet"/>
      <w:lvlText w:val="•"/>
      <w:lvlJc w:val="left"/>
      <w:pPr>
        <w:ind w:left="4860" w:hanging="720"/>
      </w:pPr>
      <w:rPr>
        <w:rFonts w:hint="default"/>
        <w:lang w:val="en-US" w:eastAsia="en-US" w:bidi="ar-SA"/>
      </w:rPr>
    </w:lvl>
    <w:lvl w:ilvl="6">
      <w:start w:val="0"/>
      <w:numFmt w:val="bullet"/>
      <w:lvlText w:val="•"/>
      <w:lvlJc w:val="left"/>
      <w:pPr>
        <w:ind w:left="5760" w:hanging="720"/>
      </w:pPr>
      <w:rPr>
        <w:rFonts w:hint="default"/>
        <w:lang w:val="en-US" w:eastAsia="en-US" w:bidi="ar-SA"/>
      </w:rPr>
    </w:lvl>
    <w:lvl w:ilvl="7">
      <w:start w:val="0"/>
      <w:numFmt w:val="bullet"/>
      <w:lvlText w:val="•"/>
      <w:lvlJc w:val="left"/>
      <w:pPr>
        <w:ind w:left="6660" w:hanging="720"/>
      </w:pPr>
      <w:rPr>
        <w:rFonts w:hint="default"/>
        <w:lang w:val="en-US" w:eastAsia="en-US" w:bidi="ar-SA"/>
      </w:rPr>
    </w:lvl>
    <w:lvl w:ilvl="8">
      <w:start w:val="0"/>
      <w:numFmt w:val="bullet"/>
      <w:lvlText w:val="•"/>
      <w:lvlJc w:val="left"/>
      <w:pPr>
        <w:ind w:left="7560" w:hanging="720"/>
      </w:pPr>
      <w:rPr>
        <w:rFonts w:hint="default"/>
        <w:lang w:val="en-US" w:eastAsia="en-US" w:bidi="ar-SA"/>
      </w:rPr>
    </w:lvl>
  </w:abstractNum>
  <w:abstractNum w:abstractNumId="21">
    <w:multiLevelType w:val="hybridMultilevel"/>
    <w:lvl w:ilvl="0">
      <w:start w:val="1"/>
      <w:numFmt w:val="lowerLetter"/>
      <w:lvlText w:val="%1."/>
      <w:lvlJc w:val="left"/>
      <w:pPr>
        <w:ind w:left="1348" w:hanging="269"/>
        <w:jc w:val="left"/>
      </w:pPr>
      <w:rPr>
        <w:rFonts w:hint="default" w:ascii="Arial" w:hAnsi="Arial" w:eastAsia="Arial" w:cs="Arial"/>
        <w:b w:val="0"/>
        <w:bCs w:val="0"/>
        <w:i w:val="0"/>
        <w:iCs w:val="0"/>
        <w:color w:val="1C1C1C"/>
        <w:spacing w:val="0"/>
        <w:w w:val="100"/>
        <w:sz w:val="24"/>
        <w:szCs w:val="24"/>
        <w:lang w:val="en-US" w:eastAsia="en-US" w:bidi="ar-SA"/>
      </w:rPr>
    </w:lvl>
    <w:lvl w:ilvl="1">
      <w:start w:val="0"/>
      <w:numFmt w:val="bullet"/>
      <w:lvlText w:val="•"/>
      <w:lvlJc w:val="left"/>
      <w:pPr>
        <w:ind w:left="2142" w:hanging="269"/>
      </w:pPr>
      <w:rPr>
        <w:rFonts w:hint="default"/>
        <w:lang w:val="en-US" w:eastAsia="en-US" w:bidi="ar-SA"/>
      </w:rPr>
    </w:lvl>
    <w:lvl w:ilvl="2">
      <w:start w:val="0"/>
      <w:numFmt w:val="bullet"/>
      <w:lvlText w:val="•"/>
      <w:lvlJc w:val="left"/>
      <w:pPr>
        <w:ind w:left="2944" w:hanging="269"/>
      </w:pPr>
      <w:rPr>
        <w:rFonts w:hint="default"/>
        <w:lang w:val="en-US" w:eastAsia="en-US" w:bidi="ar-SA"/>
      </w:rPr>
    </w:lvl>
    <w:lvl w:ilvl="3">
      <w:start w:val="0"/>
      <w:numFmt w:val="bullet"/>
      <w:lvlText w:val="•"/>
      <w:lvlJc w:val="left"/>
      <w:pPr>
        <w:ind w:left="3746" w:hanging="269"/>
      </w:pPr>
      <w:rPr>
        <w:rFonts w:hint="default"/>
        <w:lang w:val="en-US" w:eastAsia="en-US" w:bidi="ar-SA"/>
      </w:rPr>
    </w:lvl>
    <w:lvl w:ilvl="4">
      <w:start w:val="0"/>
      <w:numFmt w:val="bullet"/>
      <w:lvlText w:val="•"/>
      <w:lvlJc w:val="left"/>
      <w:pPr>
        <w:ind w:left="4548" w:hanging="269"/>
      </w:pPr>
      <w:rPr>
        <w:rFonts w:hint="default"/>
        <w:lang w:val="en-US" w:eastAsia="en-US" w:bidi="ar-SA"/>
      </w:rPr>
    </w:lvl>
    <w:lvl w:ilvl="5">
      <w:start w:val="0"/>
      <w:numFmt w:val="bullet"/>
      <w:lvlText w:val="•"/>
      <w:lvlJc w:val="left"/>
      <w:pPr>
        <w:ind w:left="5350" w:hanging="269"/>
      </w:pPr>
      <w:rPr>
        <w:rFonts w:hint="default"/>
        <w:lang w:val="en-US" w:eastAsia="en-US" w:bidi="ar-SA"/>
      </w:rPr>
    </w:lvl>
    <w:lvl w:ilvl="6">
      <w:start w:val="0"/>
      <w:numFmt w:val="bullet"/>
      <w:lvlText w:val="•"/>
      <w:lvlJc w:val="left"/>
      <w:pPr>
        <w:ind w:left="6152" w:hanging="269"/>
      </w:pPr>
      <w:rPr>
        <w:rFonts w:hint="default"/>
        <w:lang w:val="en-US" w:eastAsia="en-US" w:bidi="ar-SA"/>
      </w:rPr>
    </w:lvl>
    <w:lvl w:ilvl="7">
      <w:start w:val="0"/>
      <w:numFmt w:val="bullet"/>
      <w:lvlText w:val="•"/>
      <w:lvlJc w:val="left"/>
      <w:pPr>
        <w:ind w:left="6954" w:hanging="269"/>
      </w:pPr>
      <w:rPr>
        <w:rFonts w:hint="default"/>
        <w:lang w:val="en-US" w:eastAsia="en-US" w:bidi="ar-SA"/>
      </w:rPr>
    </w:lvl>
    <w:lvl w:ilvl="8">
      <w:start w:val="0"/>
      <w:numFmt w:val="bullet"/>
      <w:lvlText w:val="•"/>
      <w:lvlJc w:val="left"/>
      <w:pPr>
        <w:ind w:left="7756" w:hanging="269"/>
      </w:pPr>
      <w:rPr>
        <w:rFonts w:hint="default"/>
        <w:lang w:val="en-US" w:eastAsia="en-US" w:bidi="ar-SA"/>
      </w:rPr>
    </w:lvl>
  </w:abstractNum>
  <w:abstractNum w:abstractNumId="20">
    <w:multiLevelType w:val="hybridMultilevel"/>
    <w:lvl w:ilvl="0">
      <w:start w:val="4"/>
      <w:numFmt w:val="decimal"/>
      <w:lvlText w:val="%1"/>
      <w:lvlJc w:val="left"/>
      <w:pPr>
        <w:ind w:left="1080" w:hanging="720"/>
        <w:jc w:val="left"/>
      </w:pPr>
      <w:rPr>
        <w:rFonts w:hint="default"/>
        <w:lang w:val="en-US" w:eastAsia="en-US" w:bidi="ar-SA"/>
      </w:rPr>
    </w:lvl>
    <w:lvl w:ilvl="1">
      <w:start w:val="0"/>
      <w:numFmt w:val="decimalZero"/>
      <w:lvlText w:val="%1.%2"/>
      <w:lvlJc w:val="left"/>
      <w:pPr>
        <w:ind w:left="1080" w:hanging="720"/>
        <w:jc w:val="right"/>
      </w:pPr>
      <w:rPr>
        <w:rFonts w:hint="default" w:ascii="Arial" w:hAnsi="Arial" w:eastAsia="Arial" w:cs="Arial"/>
        <w:b/>
        <w:bCs/>
        <w:i w:val="0"/>
        <w:iCs w:val="0"/>
        <w:spacing w:val="0"/>
        <w:w w:val="100"/>
        <w:sz w:val="24"/>
        <w:szCs w:val="24"/>
        <w:lang w:val="en-US" w:eastAsia="en-US" w:bidi="ar-SA"/>
      </w:rPr>
    </w:lvl>
    <w:lvl w:ilvl="2">
      <w:start w:val="0"/>
      <w:numFmt w:val="bullet"/>
      <w:lvlText w:val="•"/>
      <w:lvlJc w:val="left"/>
      <w:pPr>
        <w:ind w:left="2736" w:hanging="720"/>
      </w:pPr>
      <w:rPr>
        <w:rFonts w:hint="default"/>
        <w:lang w:val="en-US" w:eastAsia="en-US" w:bidi="ar-SA"/>
      </w:rPr>
    </w:lvl>
    <w:lvl w:ilvl="3">
      <w:start w:val="0"/>
      <w:numFmt w:val="bullet"/>
      <w:lvlText w:val="•"/>
      <w:lvlJc w:val="left"/>
      <w:pPr>
        <w:ind w:left="3564" w:hanging="720"/>
      </w:pPr>
      <w:rPr>
        <w:rFonts w:hint="default"/>
        <w:lang w:val="en-US" w:eastAsia="en-US" w:bidi="ar-SA"/>
      </w:rPr>
    </w:lvl>
    <w:lvl w:ilvl="4">
      <w:start w:val="0"/>
      <w:numFmt w:val="bullet"/>
      <w:lvlText w:val="•"/>
      <w:lvlJc w:val="left"/>
      <w:pPr>
        <w:ind w:left="4392" w:hanging="720"/>
      </w:pPr>
      <w:rPr>
        <w:rFonts w:hint="default"/>
        <w:lang w:val="en-US" w:eastAsia="en-US" w:bidi="ar-SA"/>
      </w:rPr>
    </w:lvl>
    <w:lvl w:ilvl="5">
      <w:start w:val="0"/>
      <w:numFmt w:val="bullet"/>
      <w:lvlText w:val="•"/>
      <w:lvlJc w:val="left"/>
      <w:pPr>
        <w:ind w:left="5220" w:hanging="720"/>
      </w:pPr>
      <w:rPr>
        <w:rFonts w:hint="default"/>
        <w:lang w:val="en-US" w:eastAsia="en-US" w:bidi="ar-SA"/>
      </w:rPr>
    </w:lvl>
    <w:lvl w:ilvl="6">
      <w:start w:val="0"/>
      <w:numFmt w:val="bullet"/>
      <w:lvlText w:val="•"/>
      <w:lvlJc w:val="left"/>
      <w:pPr>
        <w:ind w:left="6048" w:hanging="720"/>
      </w:pPr>
      <w:rPr>
        <w:rFonts w:hint="default"/>
        <w:lang w:val="en-US" w:eastAsia="en-US" w:bidi="ar-SA"/>
      </w:rPr>
    </w:lvl>
    <w:lvl w:ilvl="7">
      <w:start w:val="0"/>
      <w:numFmt w:val="bullet"/>
      <w:lvlText w:val="•"/>
      <w:lvlJc w:val="left"/>
      <w:pPr>
        <w:ind w:left="6876" w:hanging="720"/>
      </w:pPr>
      <w:rPr>
        <w:rFonts w:hint="default"/>
        <w:lang w:val="en-US" w:eastAsia="en-US" w:bidi="ar-SA"/>
      </w:rPr>
    </w:lvl>
    <w:lvl w:ilvl="8">
      <w:start w:val="0"/>
      <w:numFmt w:val="bullet"/>
      <w:lvlText w:val="•"/>
      <w:lvlJc w:val="left"/>
      <w:pPr>
        <w:ind w:left="7704" w:hanging="720"/>
      </w:pPr>
      <w:rPr>
        <w:rFonts w:hint="default"/>
        <w:lang w:val="en-US" w:eastAsia="en-US" w:bidi="ar-SA"/>
      </w:rPr>
    </w:lvl>
  </w:abstractNum>
  <w:abstractNum w:abstractNumId="19">
    <w:multiLevelType w:val="hybridMultilevel"/>
    <w:lvl w:ilvl="0">
      <w:start w:val="1"/>
      <w:numFmt w:val="decimal"/>
      <w:lvlText w:val="(%1)"/>
      <w:lvlJc w:val="left"/>
      <w:pPr>
        <w:ind w:left="1440" w:hanging="361"/>
        <w:jc w:val="left"/>
      </w:pPr>
      <w:rPr>
        <w:rFonts w:hint="default" w:ascii="Arial" w:hAnsi="Arial" w:eastAsia="Arial" w:cs="Arial"/>
        <w:b/>
        <w:bCs/>
        <w:i w:val="0"/>
        <w:iCs w:val="0"/>
        <w:spacing w:val="-1"/>
        <w:w w:val="100"/>
        <w:sz w:val="24"/>
        <w:szCs w:val="24"/>
        <w:lang w:val="en-US" w:eastAsia="en-US" w:bidi="ar-SA"/>
      </w:rPr>
    </w:lvl>
    <w:lvl w:ilvl="1">
      <w:start w:val="1"/>
      <w:numFmt w:val="lowerLetter"/>
      <w:lvlText w:val="(%2)"/>
      <w:lvlJc w:val="left"/>
      <w:pPr>
        <w:ind w:left="1800" w:hanging="720"/>
        <w:jc w:val="left"/>
      </w:pPr>
      <w:rPr>
        <w:rFonts w:hint="default" w:ascii="Arial" w:hAnsi="Arial" w:eastAsia="Arial" w:cs="Arial"/>
        <w:b w:val="0"/>
        <w:bCs w:val="0"/>
        <w:i w:val="0"/>
        <w:iCs w:val="0"/>
        <w:spacing w:val="-1"/>
        <w:w w:val="100"/>
        <w:sz w:val="24"/>
        <w:szCs w:val="24"/>
        <w:lang w:val="en-US" w:eastAsia="en-US" w:bidi="ar-SA"/>
      </w:rPr>
    </w:lvl>
    <w:lvl w:ilvl="2">
      <w:start w:val="0"/>
      <w:numFmt w:val="bullet"/>
      <w:lvlText w:val="•"/>
      <w:lvlJc w:val="left"/>
      <w:pPr>
        <w:ind w:left="2640" w:hanging="720"/>
      </w:pPr>
      <w:rPr>
        <w:rFonts w:hint="default"/>
        <w:lang w:val="en-US" w:eastAsia="en-US" w:bidi="ar-SA"/>
      </w:rPr>
    </w:lvl>
    <w:lvl w:ilvl="3">
      <w:start w:val="0"/>
      <w:numFmt w:val="bullet"/>
      <w:lvlText w:val="•"/>
      <w:lvlJc w:val="left"/>
      <w:pPr>
        <w:ind w:left="3480" w:hanging="720"/>
      </w:pPr>
      <w:rPr>
        <w:rFonts w:hint="default"/>
        <w:lang w:val="en-US" w:eastAsia="en-US" w:bidi="ar-SA"/>
      </w:rPr>
    </w:lvl>
    <w:lvl w:ilvl="4">
      <w:start w:val="0"/>
      <w:numFmt w:val="bullet"/>
      <w:lvlText w:val="•"/>
      <w:lvlJc w:val="left"/>
      <w:pPr>
        <w:ind w:left="4320" w:hanging="720"/>
      </w:pPr>
      <w:rPr>
        <w:rFonts w:hint="default"/>
        <w:lang w:val="en-US" w:eastAsia="en-US" w:bidi="ar-SA"/>
      </w:rPr>
    </w:lvl>
    <w:lvl w:ilvl="5">
      <w:start w:val="0"/>
      <w:numFmt w:val="bullet"/>
      <w:lvlText w:val="•"/>
      <w:lvlJc w:val="left"/>
      <w:pPr>
        <w:ind w:left="5160" w:hanging="720"/>
      </w:pPr>
      <w:rPr>
        <w:rFonts w:hint="default"/>
        <w:lang w:val="en-US" w:eastAsia="en-US" w:bidi="ar-SA"/>
      </w:rPr>
    </w:lvl>
    <w:lvl w:ilvl="6">
      <w:start w:val="0"/>
      <w:numFmt w:val="bullet"/>
      <w:lvlText w:val="•"/>
      <w:lvlJc w:val="left"/>
      <w:pPr>
        <w:ind w:left="6000" w:hanging="720"/>
      </w:pPr>
      <w:rPr>
        <w:rFonts w:hint="default"/>
        <w:lang w:val="en-US" w:eastAsia="en-US" w:bidi="ar-SA"/>
      </w:rPr>
    </w:lvl>
    <w:lvl w:ilvl="7">
      <w:start w:val="0"/>
      <w:numFmt w:val="bullet"/>
      <w:lvlText w:val="•"/>
      <w:lvlJc w:val="left"/>
      <w:pPr>
        <w:ind w:left="6840" w:hanging="720"/>
      </w:pPr>
      <w:rPr>
        <w:rFonts w:hint="default"/>
        <w:lang w:val="en-US" w:eastAsia="en-US" w:bidi="ar-SA"/>
      </w:rPr>
    </w:lvl>
    <w:lvl w:ilvl="8">
      <w:start w:val="0"/>
      <w:numFmt w:val="bullet"/>
      <w:lvlText w:val="•"/>
      <w:lvlJc w:val="left"/>
      <w:pPr>
        <w:ind w:left="7680" w:hanging="720"/>
      </w:pPr>
      <w:rPr>
        <w:rFonts w:hint="default"/>
        <w:lang w:val="en-US" w:eastAsia="en-US" w:bidi="ar-SA"/>
      </w:rPr>
    </w:lvl>
  </w:abstractNum>
  <w:abstractNum w:abstractNumId="18">
    <w:multiLevelType w:val="hybridMultilevel"/>
    <w:lvl w:ilvl="0">
      <w:start w:val="1"/>
      <w:numFmt w:val="decimal"/>
      <w:lvlText w:val="(%1)"/>
      <w:lvlJc w:val="left"/>
      <w:pPr>
        <w:ind w:left="1440" w:hanging="361"/>
        <w:jc w:val="left"/>
      </w:pPr>
      <w:rPr>
        <w:rFonts w:hint="default" w:ascii="Arial" w:hAnsi="Arial" w:eastAsia="Arial" w:cs="Arial"/>
        <w:b/>
        <w:bCs/>
        <w:i w:val="0"/>
        <w:iCs w:val="0"/>
        <w:spacing w:val="-1"/>
        <w:w w:val="100"/>
        <w:sz w:val="24"/>
        <w:szCs w:val="24"/>
        <w:lang w:val="en-US" w:eastAsia="en-US" w:bidi="ar-SA"/>
      </w:rPr>
    </w:lvl>
    <w:lvl w:ilvl="1">
      <w:start w:val="1"/>
      <w:numFmt w:val="lowerLetter"/>
      <w:lvlText w:val="(%2)"/>
      <w:lvlJc w:val="left"/>
      <w:pPr>
        <w:ind w:left="360" w:hanging="720"/>
        <w:jc w:val="left"/>
      </w:pPr>
      <w:rPr>
        <w:rFonts w:hint="default"/>
        <w:spacing w:val="-1"/>
        <w:w w:val="100"/>
        <w:lang w:val="en-US" w:eastAsia="en-US" w:bidi="ar-SA"/>
      </w:rPr>
    </w:lvl>
    <w:lvl w:ilvl="2">
      <w:start w:val="0"/>
      <w:numFmt w:val="bullet"/>
      <w:lvlText w:val="•"/>
      <w:lvlJc w:val="left"/>
      <w:pPr>
        <w:ind w:left="1800" w:hanging="720"/>
      </w:pPr>
      <w:rPr>
        <w:rFonts w:hint="default"/>
        <w:lang w:val="en-US" w:eastAsia="en-US" w:bidi="ar-SA"/>
      </w:rPr>
    </w:lvl>
    <w:lvl w:ilvl="3">
      <w:start w:val="0"/>
      <w:numFmt w:val="bullet"/>
      <w:lvlText w:val="•"/>
      <w:lvlJc w:val="left"/>
      <w:pPr>
        <w:ind w:left="2745" w:hanging="720"/>
      </w:pPr>
      <w:rPr>
        <w:rFonts w:hint="default"/>
        <w:lang w:val="en-US" w:eastAsia="en-US" w:bidi="ar-SA"/>
      </w:rPr>
    </w:lvl>
    <w:lvl w:ilvl="4">
      <w:start w:val="0"/>
      <w:numFmt w:val="bullet"/>
      <w:lvlText w:val="•"/>
      <w:lvlJc w:val="left"/>
      <w:pPr>
        <w:ind w:left="3690" w:hanging="720"/>
      </w:pPr>
      <w:rPr>
        <w:rFonts w:hint="default"/>
        <w:lang w:val="en-US" w:eastAsia="en-US" w:bidi="ar-SA"/>
      </w:rPr>
    </w:lvl>
    <w:lvl w:ilvl="5">
      <w:start w:val="0"/>
      <w:numFmt w:val="bullet"/>
      <w:lvlText w:val="•"/>
      <w:lvlJc w:val="left"/>
      <w:pPr>
        <w:ind w:left="4635" w:hanging="720"/>
      </w:pPr>
      <w:rPr>
        <w:rFonts w:hint="default"/>
        <w:lang w:val="en-US" w:eastAsia="en-US" w:bidi="ar-SA"/>
      </w:rPr>
    </w:lvl>
    <w:lvl w:ilvl="6">
      <w:start w:val="0"/>
      <w:numFmt w:val="bullet"/>
      <w:lvlText w:val="•"/>
      <w:lvlJc w:val="left"/>
      <w:pPr>
        <w:ind w:left="5580" w:hanging="720"/>
      </w:pPr>
      <w:rPr>
        <w:rFonts w:hint="default"/>
        <w:lang w:val="en-US" w:eastAsia="en-US" w:bidi="ar-SA"/>
      </w:rPr>
    </w:lvl>
    <w:lvl w:ilvl="7">
      <w:start w:val="0"/>
      <w:numFmt w:val="bullet"/>
      <w:lvlText w:val="•"/>
      <w:lvlJc w:val="left"/>
      <w:pPr>
        <w:ind w:left="6525" w:hanging="720"/>
      </w:pPr>
      <w:rPr>
        <w:rFonts w:hint="default"/>
        <w:lang w:val="en-US" w:eastAsia="en-US" w:bidi="ar-SA"/>
      </w:rPr>
    </w:lvl>
    <w:lvl w:ilvl="8">
      <w:start w:val="0"/>
      <w:numFmt w:val="bullet"/>
      <w:lvlText w:val="•"/>
      <w:lvlJc w:val="left"/>
      <w:pPr>
        <w:ind w:left="7470" w:hanging="720"/>
      </w:pPr>
      <w:rPr>
        <w:rFonts w:hint="default"/>
        <w:lang w:val="en-US" w:eastAsia="en-US" w:bidi="ar-SA"/>
      </w:rPr>
    </w:lvl>
  </w:abstractNum>
  <w:abstractNum w:abstractNumId="17">
    <w:multiLevelType w:val="hybridMultilevel"/>
    <w:lvl w:ilvl="0">
      <w:start w:val="1"/>
      <w:numFmt w:val="decimal"/>
      <w:lvlText w:val="(%1)"/>
      <w:lvlJc w:val="left"/>
      <w:pPr>
        <w:ind w:left="1440" w:hanging="361"/>
        <w:jc w:val="left"/>
      </w:pPr>
      <w:rPr>
        <w:rFonts w:hint="default" w:ascii="Arial" w:hAnsi="Arial" w:eastAsia="Arial" w:cs="Arial"/>
        <w:b/>
        <w:bCs/>
        <w:i w:val="0"/>
        <w:iCs w:val="0"/>
        <w:spacing w:val="-1"/>
        <w:w w:val="100"/>
        <w:sz w:val="24"/>
        <w:szCs w:val="24"/>
        <w:lang w:val="en-US" w:eastAsia="en-US" w:bidi="ar-SA"/>
      </w:rPr>
    </w:lvl>
    <w:lvl w:ilvl="1">
      <w:start w:val="1"/>
      <w:numFmt w:val="lowerLetter"/>
      <w:lvlText w:val="(%2)"/>
      <w:lvlJc w:val="left"/>
      <w:pPr>
        <w:ind w:left="360" w:hanging="720"/>
        <w:jc w:val="left"/>
      </w:pPr>
      <w:rPr>
        <w:rFonts w:hint="default"/>
        <w:spacing w:val="-1"/>
        <w:w w:val="100"/>
        <w:lang w:val="en-US" w:eastAsia="en-US" w:bidi="ar-SA"/>
      </w:rPr>
    </w:lvl>
    <w:lvl w:ilvl="2">
      <w:start w:val="1"/>
      <w:numFmt w:val="lowerRoman"/>
      <w:lvlText w:val="(%3)"/>
      <w:lvlJc w:val="left"/>
      <w:pPr>
        <w:ind w:left="2520" w:hanging="720"/>
        <w:jc w:val="left"/>
      </w:pPr>
      <w:rPr>
        <w:rFonts w:hint="default" w:ascii="Arial" w:hAnsi="Arial" w:eastAsia="Arial" w:cs="Arial"/>
        <w:b w:val="0"/>
        <w:bCs w:val="0"/>
        <w:i w:val="0"/>
        <w:iCs w:val="0"/>
        <w:spacing w:val="-1"/>
        <w:w w:val="100"/>
        <w:sz w:val="24"/>
        <w:szCs w:val="24"/>
        <w:lang w:val="en-US" w:eastAsia="en-US" w:bidi="ar-SA"/>
      </w:rPr>
    </w:lvl>
    <w:lvl w:ilvl="3">
      <w:start w:val="0"/>
      <w:numFmt w:val="bullet"/>
      <w:lvlText w:val="•"/>
      <w:lvlJc w:val="left"/>
      <w:pPr>
        <w:ind w:left="3375" w:hanging="720"/>
      </w:pPr>
      <w:rPr>
        <w:rFonts w:hint="default"/>
        <w:lang w:val="en-US" w:eastAsia="en-US" w:bidi="ar-SA"/>
      </w:rPr>
    </w:lvl>
    <w:lvl w:ilvl="4">
      <w:start w:val="0"/>
      <w:numFmt w:val="bullet"/>
      <w:lvlText w:val="•"/>
      <w:lvlJc w:val="left"/>
      <w:pPr>
        <w:ind w:left="4230" w:hanging="720"/>
      </w:pPr>
      <w:rPr>
        <w:rFonts w:hint="default"/>
        <w:lang w:val="en-US" w:eastAsia="en-US" w:bidi="ar-SA"/>
      </w:rPr>
    </w:lvl>
    <w:lvl w:ilvl="5">
      <w:start w:val="0"/>
      <w:numFmt w:val="bullet"/>
      <w:lvlText w:val="•"/>
      <w:lvlJc w:val="left"/>
      <w:pPr>
        <w:ind w:left="5085" w:hanging="720"/>
      </w:pPr>
      <w:rPr>
        <w:rFonts w:hint="default"/>
        <w:lang w:val="en-US" w:eastAsia="en-US" w:bidi="ar-SA"/>
      </w:rPr>
    </w:lvl>
    <w:lvl w:ilvl="6">
      <w:start w:val="0"/>
      <w:numFmt w:val="bullet"/>
      <w:lvlText w:val="•"/>
      <w:lvlJc w:val="left"/>
      <w:pPr>
        <w:ind w:left="5940" w:hanging="720"/>
      </w:pPr>
      <w:rPr>
        <w:rFonts w:hint="default"/>
        <w:lang w:val="en-US" w:eastAsia="en-US" w:bidi="ar-SA"/>
      </w:rPr>
    </w:lvl>
    <w:lvl w:ilvl="7">
      <w:start w:val="0"/>
      <w:numFmt w:val="bullet"/>
      <w:lvlText w:val="•"/>
      <w:lvlJc w:val="left"/>
      <w:pPr>
        <w:ind w:left="6795" w:hanging="720"/>
      </w:pPr>
      <w:rPr>
        <w:rFonts w:hint="default"/>
        <w:lang w:val="en-US" w:eastAsia="en-US" w:bidi="ar-SA"/>
      </w:rPr>
    </w:lvl>
    <w:lvl w:ilvl="8">
      <w:start w:val="0"/>
      <w:numFmt w:val="bullet"/>
      <w:lvlText w:val="•"/>
      <w:lvlJc w:val="left"/>
      <w:pPr>
        <w:ind w:left="7650" w:hanging="720"/>
      </w:pPr>
      <w:rPr>
        <w:rFonts w:hint="default"/>
        <w:lang w:val="en-US" w:eastAsia="en-US" w:bidi="ar-SA"/>
      </w:rPr>
    </w:lvl>
  </w:abstractNum>
  <w:abstractNum w:abstractNumId="16">
    <w:multiLevelType w:val="hybridMultilevel"/>
    <w:lvl w:ilvl="0">
      <w:start w:val="1"/>
      <w:numFmt w:val="decimal"/>
      <w:lvlText w:val="(%1)"/>
      <w:lvlJc w:val="left"/>
      <w:pPr>
        <w:ind w:left="1440" w:hanging="361"/>
        <w:jc w:val="left"/>
      </w:pPr>
      <w:rPr>
        <w:rFonts w:hint="default" w:ascii="Arial" w:hAnsi="Arial" w:eastAsia="Arial" w:cs="Arial"/>
        <w:b/>
        <w:bCs/>
        <w:i w:val="0"/>
        <w:iCs w:val="0"/>
        <w:spacing w:val="-1"/>
        <w:w w:val="100"/>
        <w:sz w:val="24"/>
        <w:szCs w:val="24"/>
        <w:lang w:val="en-US" w:eastAsia="en-US" w:bidi="ar-SA"/>
      </w:rPr>
    </w:lvl>
    <w:lvl w:ilvl="1">
      <w:start w:val="1"/>
      <w:numFmt w:val="lowerLetter"/>
      <w:lvlText w:val="(%2)"/>
      <w:lvlJc w:val="left"/>
      <w:pPr>
        <w:ind w:left="360" w:hanging="720"/>
        <w:jc w:val="left"/>
      </w:pPr>
      <w:rPr>
        <w:rFonts w:hint="default"/>
        <w:spacing w:val="-1"/>
        <w:w w:val="100"/>
        <w:lang w:val="en-US" w:eastAsia="en-US" w:bidi="ar-SA"/>
      </w:rPr>
    </w:lvl>
    <w:lvl w:ilvl="2">
      <w:start w:val="1"/>
      <w:numFmt w:val="lowerRoman"/>
      <w:lvlText w:val="(%3)"/>
      <w:lvlJc w:val="left"/>
      <w:pPr>
        <w:ind w:left="2520" w:hanging="720"/>
        <w:jc w:val="left"/>
      </w:pPr>
      <w:rPr>
        <w:rFonts w:hint="default" w:ascii="Arial" w:hAnsi="Arial" w:eastAsia="Arial" w:cs="Arial"/>
        <w:b w:val="0"/>
        <w:bCs w:val="0"/>
        <w:i w:val="0"/>
        <w:iCs w:val="0"/>
        <w:spacing w:val="-1"/>
        <w:w w:val="100"/>
        <w:sz w:val="24"/>
        <w:szCs w:val="24"/>
        <w:lang w:val="en-US" w:eastAsia="en-US" w:bidi="ar-SA"/>
      </w:rPr>
    </w:lvl>
    <w:lvl w:ilvl="3">
      <w:start w:val="0"/>
      <w:numFmt w:val="bullet"/>
      <w:lvlText w:val="•"/>
      <w:lvlJc w:val="left"/>
      <w:pPr>
        <w:ind w:left="3375" w:hanging="720"/>
      </w:pPr>
      <w:rPr>
        <w:rFonts w:hint="default"/>
        <w:lang w:val="en-US" w:eastAsia="en-US" w:bidi="ar-SA"/>
      </w:rPr>
    </w:lvl>
    <w:lvl w:ilvl="4">
      <w:start w:val="0"/>
      <w:numFmt w:val="bullet"/>
      <w:lvlText w:val="•"/>
      <w:lvlJc w:val="left"/>
      <w:pPr>
        <w:ind w:left="4230" w:hanging="720"/>
      </w:pPr>
      <w:rPr>
        <w:rFonts w:hint="default"/>
        <w:lang w:val="en-US" w:eastAsia="en-US" w:bidi="ar-SA"/>
      </w:rPr>
    </w:lvl>
    <w:lvl w:ilvl="5">
      <w:start w:val="0"/>
      <w:numFmt w:val="bullet"/>
      <w:lvlText w:val="•"/>
      <w:lvlJc w:val="left"/>
      <w:pPr>
        <w:ind w:left="5085" w:hanging="720"/>
      </w:pPr>
      <w:rPr>
        <w:rFonts w:hint="default"/>
        <w:lang w:val="en-US" w:eastAsia="en-US" w:bidi="ar-SA"/>
      </w:rPr>
    </w:lvl>
    <w:lvl w:ilvl="6">
      <w:start w:val="0"/>
      <w:numFmt w:val="bullet"/>
      <w:lvlText w:val="•"/>
      <w:lvlJc w:val="left"/>
      <w:pPr>
        <w:ind w:left="5940" w:hanging="720"/>
      </w:pPr>
      <w:rPr>
        <w:rFonts w:hint="default"/>
        <w:lang w:val="en-US" w:eastAsia="en-US" w:bidi="ar-SA"/>
      </w:rPr>
    </w:lvl>
    <w:lvl w:ilvl="7">
      <w:start w:val="0"/>
      <w:numFmt w:val="bullet"/>
      <w:lvlText w:val="•"/>
      <w:lvlJc w:val="left"/>
      <w:pPr>
        <w:ind w:left="6795" w:hanging="720"/>
      </w:pPr>
      <w:rPr>
        <w:rFonts w:hint="default"/>
        <w:lang w:val="en-US" w:eastAsia="en-US" w:bidi="ar-SA"/>
      </w:rPr>
    </w:lvl>
    <w:lvl w:ilvl="8">
      <w:start w:val="0"/>
      <w:numFmt w:val="bullet"/>
      <w:lvlText w:val="•"/>
      <w:lvlJc w:val="left"/>
      <w:pPr>
        <w:ind w:left="7650" w:hanging="720"/>
      </w:pPr>
      <w:rPr>
        <w:rFonts w:hint="default"/>
        <w:lang w:val="en-US" w:eastAsia="en-US" w:bidi="ar-SA"/>
      </w:rPr>
    </w:lvl>
  </w:abstractNum>
  <w:abstractNum w:abstractNumId="15">
    <w:multiLevelType w:val="hybridMultilevel"/>
    <w:lvl w:ilvl="0">
      <w:start w:val="3"/>
      <w:numFmt w:val="decimal"/>
      <w:lvlText w:val="%1"/>
      <w:lvlJc w:val="left"/>
      <w:pPr>
        <w:ind w:left="1800" w:hanging="720"/>
        <w:jc w:val="left"/>
      </w:pPr>
      <w:rPr>
        <w:rFonts w:hint="default"/>
        <w:lang w:val="en-US" w:eastAsia="en-US" w:bidi="ar-SA"/>
      </w:rPr>
    </w:lvl>
    <w:lvl w:ilvl="1">
      <w:start w:val="1"/>
      <w:numFmt w:val="decimalZero"/>
      <w:lvlText w:val="%1.%2"/>
      <w:lvlJc w:val="left"/>
      <w:pPr>
        <w:ind w:left="1800" w:hanging="720"/>
        <w:jc w:val="left"/>
      </w:pPr>
      <w:rPr>
        <w:rFonts w:hint="default" w:ascii="Arial" w:hAnsi="Arial" w:eastAsia="Arial" w:cs="Arial"/>
        <w:b/>
        <w:bCs/>
        <w:i w:val="0"/>
        <w:iCs w:val="0"/>
        <w:spacing w:val="0"/>
        <w:w w:val="100"/>
        <w:sz w:val="24"/>
        <w:szCs w:val="24"/>
        <w:lang w:val="en-US" w:eastAsia="en-US" w:bidi="ar-SA"/>
      </w:rPr>
    </w:lvl>
    <w:lvl w:ilvl="2">
      <w:start w:val="0"/>
      <w:numFmt w:val="bullet"/>
      <w:lvlText w:val="•"/>
      <w:lvlJc w:val="left"/>
      <w:pPr>
        <w:ind w:left="3312" w:hanging="720"/>
      </w:pPr>
      <w:rPr>
        <w:rFonts w:hint="default"/>
        <w:lang w:val="en-US" w:eastAsia="en-US" w:bidi="ar-SA"/>
      </w:rPr>
    </w:lvl>
    <w:lvl w:ilvl="3">
      <w:start w:val="0"/>
      <w:numFmt w:val="bullet"/>
      <w:lvlText w:val="•"/>
      <w:lvlJc w:val="left"/>
      <w:pPr>
        <w:ind w:left="4068" w:hanging="720"/>
      </w:pPr>
      <w:rPr>
        <w:rFonts w:hint="default"/>
        <w:lang w:val="en-US" w:eastAsia="en-US" w:bidi="ar-SA"/>
      </w:rPr>
    </w:lvl>
    <w:lvl w:ilvl="4">
      <w:start w:val="0"/>
      <w:numFmt w:val="bullet"/>
      <w:lvlText w:val="•"/>
      <w:lvlJc w:val="left"/>
      <w:pPr>
        <w:ind w:left="4824" w:hanging="720"/>
      </w:pPr>
      <w:rPr>
        <w:rFonts w:hint="default"/>
        <w:lang w:val="en-US" w:eastAsia="en-US" w:bidi="ar-SA"/>
      </w:rPr>
    </w:lvl>
    <w:lvl w:ilvl="5">
      <w:start w:val="0"/>
      <w:numFmt w:val="bullet"/>
      <w:lvlText w:val="•"/>
      <w:lvlJc w:val="left"/>
      <w:pPr>
        <w:ind w:left="5580" w:hanging="720"/>
      </w:pPr>
      <w:rPr>
        <w:rFonts w:hint="default"/>
        <w:lang w:val="en-US" w:eastAsia="en-US" w:bidi="ar-SA"/>
      </w:rPr>
    </w:lvl>
    <w:lvl w:ilvl="6">
      <w:start w:val="0"/>
      <w:numFmt w:val="bullet"/>
      <w:lvlText w:val="•"/>
      <w:lvlJc w:val="left"/>
      <w:pPr>
        <w:ind w:left="6336" w:hanging="720"/>
      </w:pPr>
      <w:rPr>
        <w:rFonts w:hint="default"/>
        <w:lang w:val="en-US" w:eastAsia="en-US" w:bidi="ar-SA"/>
      </w:rPr>
    </w:lvl>
    <w:lvl w:ilvl="7">
      <w:start w:val="0"/>
      <w:numFmt w:val="bullet"/>
      <w:lvlText w:val="•"/>
      <w:lvlJc w:val="left"/>
      <w:pPr>
        <w:ind w:left="7092" w:hanging="720"/>
      </w:pPr>
      <w:rPr>
        <w:rFonts w:hint="default"/>
        <w:lang w:val="en-US" w:eastAsia="en-US" w:bidi="ar-SA"/>
      </w:rPr>
    </w:lvl>
    <w:lvl w:ilvl="8">
      <w:start w:val="0"/>
      <w:numFmt w:val="bullet"/>
      <w:lvlText w:val="•"/>
      <w:lvlJc w:val="left"/>
      <w:pPr>
        <w:ind w:left="7848" w:hanging="720"/>
      </w:pPr>
      <w:rPr>
        <w:rFonts w:hint="default"/>
        <w:lang w:val="en-US" w:eastAsia="en-US" w:bidi="ar-SA"/>
      </w:rPr>
    </w:lvl>
  </w:abstractNum>
  <w:abstractNum w:abstractNumId="14">
    <w:multiLevelType w:val="hybridMultilevel"/>
    <w:lvl w:ilvl="0">
      <w:start w:val="1"/>
      <w:numFmt w:val="lowerLetter"/>
      <w:lvlText w:val="(%1)"/>
      <w:lvlJc w:val="left"/>
      <w:pPr>
        <w:ind w:left="360" w:hanging="720"/>
        <w:jc w:val="lef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1260" w:hanging="720"/>
      </w:pPr>
      <w:rPr>
        <w:rFonts w:hint="default"/>
        <w:lang w:val="en-US" w:eastAsia="en-US" w:bidi="ar-SA"/>
      </w:rPr>
    </w:lvl>
    <w:lvl w:ilvl="2">
      <w:start w:val="0"/>
      <w:numFmt w:val="bullet"/>
      <w:lvlText w:val="•"/>
      <w:lvlJc w:val="left"/>
      <w:pPr>
        <w:ind w:left="2160" w:hanging="720"/>
      </w:pPr>
      <w:rPr>
        <w:rFonts w:hint="default"/>
        <w:lang w:val="en-US" w:eastAsia="en-US" w:bidi="ar-SA"/>
      </w:rPr>
    </w:lvl>
    <w:lvl w:ilvl="3">
      <w:start w:val="0"/>
      <w:numFmt w:val="bullet"/>
      <w:lvlText w:val="•"/>
      <w:lvlJc w:val="left"/>
      <w:pPr>
        <w:ind w:left="3060" w:hanging="720"/>
      </w:pPr>
      <w:rPr>
        <w:rFonts w:hint="default"/>
        <w:lang w:val="en-US" w:eastAsia="en-US" w:bidi="ar-SA"/>
      </w:rPr>
    </w:lvl>
    <w:lvl w:ilvl="4">
      <w:start w:val="0"/>
      <w:numFmt w:val="bullet"/>
      <w:lvlText w:val="•"/>
      <w:lvlJc w:val="left"/>
      <w:pPr>
        <w:ind w:left="3960" w:hanging="720"/>
      </w:pPr>
      <w:rPr>
        <w:rFonts w:hint="default"/>
        <w:lang w:val="en-US" w:eastAsia="en-US" w:bidi="ar-SA"/>
      </w:rPr>
    </w:lvl>
    <w:lvl w:ilvl="5">
      <w:start w:val="0"/>
      <w:numFmt w:val="bullet"/>
      <w:lvlText w:val="•"/>
      <w:lvlJc w:val="left"/>
      <w:pPr>
        <w:ind w:left="4860" w:hanging="720"/>
      </w:pPr>
      <w:rPr>
        <w:rFonts w:hint="default"/>
        <w:lang w:val="en-US" w:eastAsia="en-US" w:bidi="ar-SA"/>
      </w:rPr>
    </w:lvl>
    <w:lvl w:ilvl="6">
      <w:start w:val="0"/>
      <w:numFmt w:val="bullet"/>
      <w:lvlText w:val="•"/>
      <w:lvlJc w:val="left"/>
      <w:pPr>
        <w:ind w:left="5760" w:hanging="720"/>
      </w:pPr>
      <w:rPr>
        <w:rFonts w:hint="default"/>
        <w:lang w:val="en-US" w:eastAsia="en-US" w:bidi="ar-SA"/>
      </w:rPr>
    </w:lvl>
    <w:lvl w:ilvl="7">
      <w:start w:val="0"/>
      <w:numFmt w:val="bullet"/>
      <w:lvlText w:val="•"/>
      <w:lvlJc w:val="left"/>
      <w:pPr>
        <w:ind w:left="6660" w:hanging="720"/>
      </w:pPr>
      <w:rPr>
        <w:rFonts w:hint="default"/>
        <w:lang w:val="en-US" w:eastAsia="en-US" w:bidi="ar-SA"/>
      </w:rPr>
    </w:lvl>
    <w:lvl w:ilvl="8">
      <w:start w:val="0"/>
      <w:numFmt w:val="bullet"/>
      <w:lvlText w:val="•"/>
      <w:lvlJc w:val="left"/>
      <w:pPr>
        <w:ind w:left="7560" w:hanging="720"/>
      </w:pPr>
      <w:rPr>
        <w:rFonts w:hint="default"/>
        <w:lang w:val="en-US" w:eastAsia="en-US" w:bidi="ar-SA"/>
      </w:rPr>
    </w:lvl>
  </w:abstractNum>
  <w:abstractNum w:abstractNumId="13">
    <w:multiLevelType w:val="hybridMultilevel"/>
    <w:lvl w:ilvl="0">
      <w:start w:val="1"/>
      <w:numFmt w:val="lowerLetter"/>
      <w:lvlText w:val="(%1)"/>
      <w:lvlJc w:val="left"/>
      <w:pPr>
        <w:ind w:left="1440" w:hanging="360"/>
        <w:jc w:val="left"/>
      </w:pPr>
      <w:rPr>
        <w:rFonts w:hint="default" w:ascii="Arial" w:hAnsi="Arial" w:eastAsia="Arial" w:cs="Arial"/>
        <w:b/>
        <w:bCs/>
        <w:i w:val="0"/>
        <w:iCs w:val="0"/>
        <w:color w:val="1C1C1C"/>
        <w:spacing w:val="-1"/>
        <w:w w:val="100"/>
        <w:sz w:val="24"/>
        <w:szCs w:val="24"/>
        <w:lang w:val="en-US" w:eastAsia="en-US" w:bidi="ar-SA"/>
      </w:rPr>
    </w:lvl>
    <w:lvl w:ilvl="1">
      <w:start w:val="0"/>
      <w:numFmt w:val="bullet"/>
      <w:lvlText w:val="•"/>
      <w:lvlJc w:val="left"/>
      <w:pPr>
        <w:ind w:left="223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816" w:hanging="360"/>
      </w:pPr>
      <w:rPr>
        <w:rFonts w:hint="default"/>
        <w:lang w:val="en-US" w:eastAsia="en-US" w:bidi="ar-SA"/>
      </w:rPr>
    </w:lvl>
    <w:lvl w:ilvl="4">
      <w:start w:val="0"/>
      <w:numFmt w:val="bullet"/>
      <w:lvlText w:val="•"/>
      <w:lvlJc w:val="left"/>
      <w:pPr>
        <w:ind w:left="4608"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192" w:hanging="360"/>
      </w:pPr>
      <w:rPr>
        <w:rFonts w:hint="default"/>
        <w:lang w:val="en-US" w:eastAsia="en-US" w:bidi="ar-SA"/>
      </w:rPr>
    </w:lvl>
    <w:lvl w:ilvl="7">
      <w:start w:val="0"/>
      <w:numFmt w:val="bullet"/>
      <w:lvlText w:val="•"/>
      <w:lvlJc w:val="left"/>
      <w:pPr>
        <w:ind w:left="6984" w:hanging="360"/>
      </w:pPr>
      <w:rPr>
        <w:rFonts w:hint="default"/>
        <w:lang w:val="en-US" w:eastAsia="en-US" w:bidi="ar-SA"/>
      </w:rPr>
    </w:lvl>
    <w:lvl w:ilvl="8">
      <w:start w:val="0"/>
      <w:numFmt w:val="bullet"/>
      <w:lvlText w:val="•"/>
      <w:lvlJc w:val="left"/>
      <w:pPr>
        <w:ind w:left="7776" w:hanging="360"/>
      </w:pPr>
      <w:rPr>
        <w:rFonts w:hint="default"/>
        <w:lang w:val="en-US" w:eastAsia="en-US" w:bidi="ar-SA"/>
      </w:rPr>
    </w:lvl>
  </w:abstractNum>
  <w:abstractNum w:abstractNumId="12">
    <w:multiLevelType w:val="hybridMultilevel"/>
    <w:lvl w:ilvl="0">
      <w:start w:val="1"/>
      <w:numFmt w:val="lowerLetter"/>
      <w:lvlText w:val="(%1)"/>
      <w:lvlJc w:val="left"/>
      <w:pPr>
        <w:ind w:left="360" w:hanging="581"/>
        <w:jc w:val="lef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1260" w:hanging="581"/>
      </w:pPr>
      <w:rPr>
        <w:rFonts w:hint="default"/>
        <w:lang w:val="en-US" w:eastAsia="en-US" w:bidi="ar-SA"/>
      </w:rPr>
    </w:lvl>
    <w:lvl w:ilvl="2">
      <w:start w:val="0"/>
      <w:numFmt w:val="bullet"/>
      <w:lvlText w:val="•"/>
      <w:lvlJc w:val="left"/>
      <w:pPr>
        <w:ind w:left="2160" w:hanging="581"/>
      </w:pPr>
      <w:rPr>
        <w:rFonts w:hint="default"/>
        <w:lang w:val="en-US" w:eastAsia="en-US" w:bidi="ar-SA"/>
      </w:rPr>
    </w:lvl>
    <w:lvl w:ilvl="3">
      <w:start w:val="0"/>
      <w:numFmt w:val="bullet"/>
      <w:lvlText w:val="•"/>
      <w:lvlJc w:val="left"/>
      <w:pPr>
        <w:ind w:left="3060" w:hanging="581"/>
      </w:pPr>
      <w:rPr>
        <w:rFonts w:hint="default"/>
        <w:lang w:val="en-US" w:eastAsia="en-US" w:bidi="ar-SA"/>
      </w:rPr>
    </w:lvl>
    <w:lvl w:ilvl="4">
      <w:start w:val="0"/>
      <w:numFmt w:val="bullet"/>
      <w:lvlText w:val="•"/>
      <w:lvlJc w:val="left"/>
      <w:pPr>
        <w:ind w:left="3960" w:hanging="581"/>
      </w:pPr>
      <w:rPr>
        <w:rFonts w:hint="default"/>
        <w:lang w:val="en-US" w:eastAsia="en-US" w:bidi="ar-SA"/>
      </w:rPr>
    </w:lvl>
    <w:lvl w:ilvl="5">
      <w:start w:val="0"/>
      <w:numFmt w:val="bullet"/>
      <w:lvlText w:val="•"/>
      <w:lvlJc w:val="left"/>
      <w:pPr>
        <w:ind w:left="4860" w:hanging="581"/>
      </w:pPr>
      <w:rPr>
        <w:rFonts w:hint="default"/>
        <w:lang w:val="en-US" w:eastAsia="en-US" w:bidi="ar-SA"/>
      </w:rPr>
    </w:lvl>
    <w:lvl w:ilvl="6">
      <w:start w:val="0"/>
      <w:numFmt w:val="bullet"/>
      <w:lvlText w:val="•"/>
      <w:lvlJc w:val="left"/>
      <w:pPr>
        <w:ind w:left="5760" w:hanging="581"/>
      </w:pPr>
      <w:rPr>
        <w:rFonts w:hint="default"/>
        <w:lang w:val="en-US" w:eastAsia="en-US" w:bidi="ar-SA"/>
      </w:rPr>
    </w:lvl>
    <w:lvl w:ilvl="7">
      <w:start w:val="0"/>
      <w:numFmt w:val="bullet"/>
      <w:lvlText w:val="•"/>
      <w:lvlJc w:val="left"/>
      <w:pPr>
        <w:ind w:left="6660" w:hanging="581"/>
      </w:pPr>
      <w:rPr>
        <w:rFonts w:hint="default"/>
        <w:lang w:val="en-US" w:eastAsia="en-US" w:bidi="ar-SA"/>
      </w:rPr>
    </w:lvl>
    <w:lvl w:ilvl="8">
      <w:start w:val="0"/>
      <w:numFmt w:val="bullet"/>
      <w:lvlText w:val="•"/>
      <w:lvlJc w:val="left"/>
      <w:pPr>
        <w:ind w:left="7560" w:hanging="581"/>
      </w:pPr>
      <w:rPr>
        <w:rFonts w:hint="default"/>
        <w:lang w:val="en-US" w:eastAsia="en-US" w:bidi="ar-SA"/>
      </w:rPr>
    </w:lvl>
  </w:abstractNum>
  <w:abstractNum w:abstractNumId="11">
    <w:multiLevelType w:val="hybridMultilevel"/>
    <w:lvl w:ilvl="0">
      <w:start w:val="2"/>
      <w:numFmt w:val="decimal"/>
      <w:lvlText w:val="%1"/>
      <w:lvlJc w:val="left"/>
      <w:pPr>
        <w:ind w:left="360" w:hanging="538"/>
        <w:jc w:val="left"/>
      </w:pPr>
      <w:rPr>
        <w:rFonts w:hint="default"/>
        <w:lang w:val="en-US" w:eastAsia="en-US" w:bidi="ar-SA"/>
      </w:rPr>
    </w:lvl>
    <w:lvl w:ilvl="1">
      <w:start w:val="1"/>
      <w:numFmt w:val="decimalZero"/>
      <w:lvlText w:val="%1.%2"/>
      <w:lvlJc w:val="left"/>
      <w:pPr>
        <w:ind w:left="360" w:hanging="538"/>
        <w:jc w:val="left"/>
      </w:pPr>
      <w:rPr>
        <w:rFonts w:hint="default" w:ascii="Arial" w:hAnsi="Arial" w:eastAsia="Arial" w:cs="Arial"/>
        <w:b/>
        <w:bCs/>
        <w:i w:val="0"/>
        <w:iCs w:val="0"/>
        <w:spacing w:val="0"/>
        <w:w w:val="100"/>
        <w:sz w:val="24"/>
        <w:szCs w:val="24"/>
        <w:lang w:val="en-US" w:eastAsia="en-US" w:bidi="ar-SA"/>
      </w:rPr>
    </w:lvl>
    <w:lvl w:ilvl="2">
      <w:start w:val="0"/>
      <w:numFmt w:val="bullet"/>
      <w:lvlText w:val="•"/>
      <w:lvlJc w:val="left"/>
      <w:pPr>
        <w:ind w:left="2160" w:hanging="538"/>
      </w:pPr>
      <w:rPr>
        <w:rFonts w:hint="default"/>
        <w:lang w:val="en-US" w:eastAsia="en-US" w:bidi="ar-SA"/>
      </w:rPr>
    </w:lvl>
    <w:lvl w:ilvl="3">
      <w:start w:val="0"/>
      <w:numFmt w:val="bullet"/>
      <w:lvlText w:val="•"/>
      <w:lvlJc w:val="left"/>
      <w:pPr>
        <w:ind w:left="3060" w:hanging="538"/>
      </w:pPr>
      <w:rPr>
        <w:rFonts w:hint="default"/>
        <w:lang w:val="en-US" w:eastAsia="en-US" w:bidi="ar-SA"/>
      </w:rPr>
    </w:lvl>
    <w:lvl w:ilvl="4">
      <w:start w:val="0"/>
      <w:numFmt w:val="bullet"/>
      <w:lvlText w:val="•"/>
      <w:lvlJc w:val="left"/>
      <w:pPr>
        <w:ind w:left="3960" w:hanging="538"/>
      </w:pPr>
      <w:rPr>
        <w:rFonts w:hint="default"/>
        <w:lang w:val="en-US" w:eastAsia="en-US" w:bidi="ar-SA"/>
      </w:rPr>
    </w:lvl>
    <w:lvl w:ilvl="5">
      <w:start w:val="0"/>
      <w:numFmt w:val="bullet"/>
      <w:lvlText w:val="•"/>
      <w:lvlJc w:val="left"/>
      <w:pPr>
        <w:ind w:left="4860" w:hanging="538"/>
      </w:pPr>
      <w:rPr>
        <w:rFonts w:hint="default"/>
        <w:lang w:val="en-US" w:eastAsia="en-US" w:bidi="ar-SA"/>
      </w:rPr>
    </w:lvl>
    <w:lvl w:ilvl="6">
      <w:start w:val="0"/>
      <w:numFmt w:val="bullet"/>
      <w:lvlText w:val="•"/>
      <w:lvlJc w:val="left"/>
      <w:pPr>
        <w:ind w:left="5760" w:hanging="538"/>
      </w:pPr>
      <w:rPr>
        <w:rFonts w:hint="default"/>
        <w:lang w:val="en-US" w:eastAsia="en-US" w:bidi="ar-SA"/>
      </w:rPr>
    </w:lvl>
    <w:lvl w:ilvl="7">
      <w:start w:val="0"/>
      <w:numFmt w:val="bullet"/>
      <w:lvlText w:val="•"/>
      <w:lvlJc w:val="left"/>
      <w:pPr>
        <w:ind w:left="6660" w:hanging="538"/>
      </w:pPr>
      <w:rPr>
        <w:rFonts w:hint="default"/>
        <w:lang w:val="en-US" w:eastAsia="en-US" w:bidi="ar-SA"/>
      </w:rPr>
    </w:lvl>
    <w:lvl w:ilvl="8">
      <w:start w:val="0"/>
      <w:numFmt w:val="bullet"/>
      <w:lvlText w:val="•"/>
      <w:lvlJc w:val="left"/>
      <w:pPr>
        <w:ind w:left="7560" w:hanging="538"/>
      </w:pPr>
      <w:rPr>
        <w:rFonts w:hint="default"/>
        <w:lang w:val="en-US" w:eastAsia="en-US" w:bidi="ar-SA"/>
      </w:rPr>
    </w:lvl>
  </w:abstractNum>
  <w:abstractNum w:abstractNumId="10">
    <w:multiLevelType w:val="hybridMultilevel"/>
    <w:lvl w:ilvl="0">
      <w:start w:val="2"/>
      <w:numFmt w:val="decimal"/>
      <w:lvlText w:val="%1"/>
      <w:lvlJc w:val="left"/>
      <w:pPr>
        <w:ind w:left="895" w:hanging="536"/>
        <w:jc w:val="left"/>
      </w:pPr>
      <w:rPr>
        <w:rFonts w:hint="default"/>
        <w:lang w:val="en-US" w:eastAsia="en-US" w:bidi="ar-SA"/>
      </w:rPr>
    </w:lvl>
    <w:lvl w:ilvl="1">
      <w:start w:val="0"/>
      <w:numFmt w:val="decimalZero"/>
      <w:lvlText w:val="%1.%2"/>
      <w:lvlJc w:val="left"/>
      <w:pPr>
        <w:ind w:left="895" w:hanging="536"/>
        <w:jc w:val="left"/>
      </w:pPr>
      <w:rPr>
        <w:rFonts w:hint="default" w:ascii="Arial" w:hAnsi="Arial" w:eastAsia="Arial" w:cs="Arial"/>
        <w:b/>
        <w:bCs/>
        <w:i w:val="0"/>
        <w:iCs w:val="0"/>
        <w:spacing w:val="0"/>
        <w:w w:val="100"/>
        <w:sz w:val="24"/>
        <w:szCs w:val="24"/>
        <w:lang w:val="en-US" w:eastAsia="en-US" w:bidi="ar-SA"/>
      </w:rPr>
    </w:lvl>
    <w:lvl w:ilvl="2">
      <w:start w:val="0"/>
      <w:numFmt w:val="bullet"/>
      <w:lvlText w:val="•"/>
      <w:lvlJc w:val="left"/>
      <w:pPr>
        <w:ind w:left="2592" w:hanging="536"/>
      </w:pPr>
      <w:rPr>
        <w:rFonts w:hint="default"/>
        <w:lang w:val="en-US" w:eastAsia="en-US" w:bidi="ar-SA"/>
      </w:rPr>
    </w:lvl>
    <w:lvl w:ilvl="3">
      <w:start w:val="0"/>
      <w:numFmt w:val="bullet"/>
      <w:lvlText w:val="•"/>
      <w:lvlJc w:val="left"/>
      <w:pPr>
        <w:ind w:left="3438" w:hanging="536"/>
      </w:pPr>
      <w:rPr>
        <w:rFonts w:hint="default"/>
        <w:lang w:val="en-US" w:eastAsia="en-US" w:bidi="ar-SA"/>
      </w:rPr>
    </w:lvl>
    <w:lvl w:ilvl="4">
      <w:start w:val="0"/>
      <w:numFmt w:val="bullet"/>
      <w:lvlText w:val="•"/>
      <w:lvlJc w:val="left"/>
      <w:pPr>
        <w:ind w:left="4284" w:hanging="536"/>
      </w:pPr>
      <w:rPr>
        <w:rFonts w:hint="default"/>
        <w:lang w:val="en-US" w:eastAsia="en-US" w:bidi="ar-SA"/>
      </w:rPr>
    </w:lvl>
    <w:lvl w:ilvl="5">
      <w:start w:val="0"/>
      <w:numFmt w:val="bullet"/>
      <w:lvlText w:val="•"/>
      <w:lvlJc w:val="left"/>
      <w:pPr>
        <w:ind w:left="5130" w:hanging="536"/>
      </w:pPr>
      <w:rPr>
        <w:rFonts w:hint="default"/>
        <w:lang w:val="en-US" w:eastAsia="en-US" w:bidi="ar-SA"/>
      </w:rPr>
    </w:lvl>
    <w:lvl w:ilvl="6">
      <w:start w:val="0"/>
      <w:numFmt w:val="bullet"/>
      <w:lvlText w:val="•"/>
      <w:lvlJc w:val="left"/>
      <w:pPr>
        <w:ind w:left="5976" w:hanging="536"/>
      </w:pPr>
      <w:rPr>
        <w:rFonts w:hint="default"/>
        <w:lang w:val="en-US" w:eastAsia="en-US" w:bidi="ar-SA"/>
      </w:rPr>
    </w:lvl>
    <w:lvl w:ilvl="7">
      <w:start w:val="0"/>
      <w:numFmt w:val="bullet"/>
      <w:lvlText w:val="•"/>
      <w:lvlJc w:val="left"/>
      <w:pPr>
        <w:ind w:left="6822" w:hanging="536"/>
      </w:pPr>
      <w:rPr>
        <w:rFonts w:hint="default"/>
        <w:lang w:val="en-US" w:eastAsia="en-US" w:bidi="ar-SA"/>
      </w:rPr>
    </w:lvl>
    <w:lvl w:ilvl="8">
      <w:start w:val="0"/>
      <w:numFmt w:val="bullet"/>
      <w:lvlText w:val="•"/>
      <w:lvlJc w:val="left"/>
      <w:pPr>
        <w:ind w:left="7668" w:hanging="536"/>
      </w:pPr>
      <w:rPr>
        <w:rFonts w:hint="default"/>
        <w:lang w:val="en-US" w:eastAsia="en-US" w:bidi="ar-SA"/>
      </w:rPr>
    </w:lvl>
  </w:abstractNum>
  <w:abstractNum w:abstractNumId="9">
    <w:multiLevelType w:val="hybridMultilevel"/>
    <w:lvl w:ilvl="0">
      <w:start w:val="1"/>
      <w:numFmt w:val="lowerLetter"/>
      <w:lvlText w:val="(%1)"/>
      <w:lvlJc w:val="left"/>
      <w:pPr>
        <w:ind w:left="360" w:hanging="481"/>
        <w:jc w:val="lef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1260" w:hanging="481"/>
      </w:pPr>
      <w:rPr>
        <w:rFonts w:hint="default"/>
        <w:lang w:val="en-US" w:eastAsia="en-US" w:bidi="ar-SA"/>
      </w:rPr>
    </w:lvl>
    <w:lvl w:ilvl="2">
      <w:start w:val="0"/>
      <w:numFmt w:val="bullet"/>
      <w:lvlText w:val="•"/>
      <w:lvlJc w:val="left"/>
      <w:pPr>
        <w:ind w:left="2160" w:hanging="481"/>
      </w:pPr>
      <w:rPr>
        <w:rFonts w:hint="default"/>
        <w:lang w:val="en-US" w:eastAsia="en-US" w:bidi="ar-SA"/>
      </w:rPr>
    </w:lvl>
    <w:lvl w:ilvl="3">
      <w:start w:val="0"/>
      <w:numFmt w:val="bullet"/>
      <w:lvlText w:val="•"/>
      <w:lvlJc w:val="left"/>
      <w:pPr>
        <w:ind w:left="3060" w:hanging="481"/>
      </w:pPr>
      <w:rPr>
        <w:rFonts w:hint="default"/>
        <w:lang w:val="en-US" w:eastAsia="en-US" w:bidi="ar-SA"/>
      </w:rPr>
    </w:lvl>
    <w:lvl w:ilvl="4">
      <w:start w:val="0"/>
      <w:numFmt w:val="bullet"/>
      <w:lvlText w:val="•"/>
      <w:lvlJc w:val="left"/>
      <w:pPr>
        <w:ind w:left="3960" w:hanging="481"/>
      </w:pPr>
      <w:rPr>
        <w:rFonts w:hint="default"/>
        <w:lang w:val="en-US" w:eastAsia="en-US" w:bidi="ar-SA"/>
      </w:rPr>
    </w:lvl>
    <w:lvl w:ilvl="5">
      <w:start w:val="0"/>
      <w:numFmt w:val="bullet"/>
      <w:lvlText w:val="•"/>
      <w:lvlJc w:val="left"/>
      <w:pPr>
        <w:ind w:left="4860" w:hanging="481"/>
      </w:pPr>
      <w:rPr>
        <w:rFonts w:hint="default"/>
        <w:lang w:val="en-US" w:eastAsia="en-US" w:bidi="ar-SA"/>
      </w:rPr>
    </w:lvl>
    <w:lvl w:ilvl="6">
      <w:start w:val="0"/>
      <w:numFmt w:val="bullet"/>
      <w:lvlText w:val="•"/>
      <w:lvlJc w:val="left"/>
      <w:pPr>
        <w:ind w:left="5760" w:hanging="481"/>
      </w:pPr>
      <w:rPr>
        <w:rFonts w:hint="default"/>
        <w:lang w:val="en-US" w:eastAsia="en-US" w:bidi="ar-SA"/>
      </w:rPr>
    </w:lvl>
    <w:lvl w:ilvl="7">
      <w:start w:val="0"/>
      <w:numFmt w:val="bullet"/>
      <w:lvlText w:val="•"/>
      <w:lvlJc w:val="left"/>
      <w:pPr>
        <w:ind w:left="6660" w:hanging="481"/>
      </w:pPr>
      <w:rPr>
        <w:rFonts w:hint="default"/>
        <w:lang w:val="en-US" w:eastAsia="en-US" w:bidi="ar-SA"/>
      </w:rPr>
    </w:lvl>
    <w:lvl w:ilvl="8">
      <w:start w:val="0"/>
      <w:numFmt w:val="bullet"/>
      <w:lvlText w:val="•"/>
      <w:lvlJc w:val="left"/>
      <w:pPr>
        <w:ind w:left="7560" w:hanging="481"/>
      </w:pPr>
      <w:rPr>
        <w:rFonts w:hint="default"/>
        <w:lang w:val="en-US" w:eastAsia="en-US" w:bidi="ar-SA"/>
      </w:rPr>
    </w:lvl>
  </w:abstractNum>
  <w:abstractNum w:abstractNumId="8">
    <w:multiLevelType w:val="hybridMultilevel"/>
    <w:lvl w:ilvl="0">
      <w:start w:val="1"/>
      <w:numFmt w:val="decimal"/>
      <w:lvlText w:val="%1"/>
      <w:lvlJc w:val="left"/>
      <w:pPr>
        <w:ind w:left="895" w:hanging="536"/>
        <w:jc w:val="left"/>
      </w:pPr>
      <w:rPr>
        <w:rFonts w:hint="default"/>
        <w:lang w:val="en-US" w:eastAsia="en-US" w:bidi="ar-SA"/>
      </w:rPr>
    </w:lvl>
    <w:lvl w:ilvl="1">
      <w:start w:val="0"/>
      <w:numFmt w:val="decimalZero"/>
      <w:lvlText w:val="%1.%2"/>
      <w:lvlJc w:val="left"/>
      <w:pPr>
        <w:ind w:left="895" w:hanging="536"/>
        <w:jc w:val="right"/>
      </w:pPr>
      <w:rPr>
        <w:rFonts w:hint="default" w:ascii="Arial" w:hAnsi="Arial" w:eastAsia="Arial" w:cs="Arial"/>
        <w:b/>
        <w:bCs/>
        <w:i w:val="0"/>
        <w:iCs w:val="0"/>
        <w:spacing w:val="0"/>
        <w:w w:val="100"/>
        <w:sz w:val="24"/>
        <w:szCs w:val="24"/>
        <w:lang w:val="en-US" w:eastAsia="en-US" w:bidi="ar-SA"/>
      </w:rPr>
    </w:lvl>
    <w:lvl w:ilvl="2">
      <w:start w:val="0"/>
      <w:numFmt w:val="bullet"/>
      <w:lvlText w:val="•"/>
      <w:lvlJc w:val="left"/>
      <w:pPr>
        <w:ind w:left="2592" w:hanging="536"/>
      </w:pPr>
      <w:rPr>
        <w:rFonts w:hint="default"/>
        <w:lang w:val="en-US" w:eastAsia="en-US" w:bidi="ar-SA"/>
      </w:rPr>
    </w:lvl>
    <w:lvl w:ilvl="3">
      <w:start w:val="0"/>
      <w:numFmt w:val="bullet"/>
      <w:lvlText w:val="•"/>
      <w:lvlJc w:val="left"/>
      <w:pPr>
        <w:ind w:left="3438" w:hanging="536"/>
      </w:pPr>
      <w:rPr>
        <w:rFonts w:hint="default"/>
        <w:lang w:val="en-US" w:eastAsia="en-US" w:bidi="ar-SA"/>
      </w:rPr>
    </w:lvl>
    <w:lvl w:ilvl="4">
      <w:start w:val="0"/>
      <w:numFmt w:val="bullet"/>
      <w:lvlText w:val="•"/>
      <w:lvlJc w:val="left"/>
      <w:pPr>
        <w:ind w:left="4284" w:hanging="536"/>
      </w:pPr>
      <w:rPr>
        <w:rFonts w:hint="default"/>
        <w:lang w:val="en-US" w:eastAsia="en-US" w:bidi="ar-SA"/>
      </w:rPr>
    </w:lvl>
    <w:lvl w:ilvl="5">
      <w:start w:val="0"/>
      <w:numFmt w:val="bullet"/>
      <w:lvlText w:val="•"/>
      <w:lvlJc w:val="left"/>
      <w:pPr>
        <w:ind w:left="5130" w:hanging="536"/>
      </w:pPr>
      <w:rPr>
        <w:rFonts w:hint="default"/>
        <w:lang w:val="en-US" w:eastAsia="en-US" w:bidi="ar-SA"/>
      </w:rPr>
    </w:lvl>
    <w:lvl w:ilvl="6">
      <w:start w:val="0"/>
      <w:numFmt w:val="bullet"/>
      <w:lvlText w:val="•"/>
      <w:lvlJc w:val="left"/>
      <w:pPr>
        <w:ind w:left="5976" w:hanging="536"/>
      </w:pPr>
      <w:rPr>
        <w:rFonts w:hint="default"/>
        <w:lang w:val="en-US" w:eastAsia="en-US" w:bidi="ar-SA"/>
      </w:rPr>
    </w:lvl>
    <w:lvl w:ilvl="7">
      <w:start w:val="0"/>
      <w:numFmt w:val="bullet"/>
      <w:lvlText w:val="•"/>
      <w:lvlJc w:val="left"/>
      <w:pPr>
        <w:ind w:left="6822" w:hanging="536"/>
      </w:pPr>
      <w:rPr>
        <w:rFonts w:hint="default"/>
        <w:lang w:val="en-US" w:eastAsia="en-US" w:bidi="ar-SA"/>
      </w:rPr>
    </w:lvl>
    <w:lvl w:ilvl="8">
      <w:start w:val="0"/>
      <w:numFmt w:val="bullet"/>
      <w:lvlText w:val="•"/>
      <w:lvlJc w:val="left"/>
      <w:pPr>
        <w:ind w:left="7668" w:hanging="536"/>
      </w:pPr>
      <w:rPr>
        <w:rFonts w:hint="default"/>
        <w:lang w:val="en-US" w:eastAsia="en-US" w:bidi="ar-SA"/>
      </w:rPr>
    </w:lvl>
  </w:abstractNum>
  <w:abstractNum w:abstractNumId="7">
    <w:multiLevelType w:val="hybridMultilevel"/>
    <w:lvl w:ilvl="0">
      <w:start w:val="8"/>
      <w:numFmt w:val="decimal"/>
      <w:lvlText w:val="%1"/>
      <w:lvlJc w:val="left"/>
      <w:pPr>
        <w:ind w:left="895" w:hanging="536"/>
        <w:jc w:val="left"/>
      </w:pPr>
      <w:rPr>
        <w:rFonts w:hint="default"/>
        <w:lang w:val="en-US" w:eastAsia="en-US" w:bidi="ar-SA"/>
      </w:rPr>
    </w:lvl>
    <w:lvl w:ilvl="1">
      <w:start w:val="0"/>
      <w:numFmt w:val="decimalZero"/>
      <w:lvlText w:val="%1.%2"/>
      <w:lvlJc w:val="left"/>
      <w:pPr>
        <w:ind w:left="895" w:hanging="536"/>
        <w:jc w:val="left"/>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592" w:hanging="536"/>
      </w:pPr>
      <w:rPr>
        <w:rFonts w:hint="default"/>
        <w:lang w:val="en-US" w:eastAsia="en-US" w:bidi="ar-SA"/>
      </w:rPr>
    </w:lvl>
    <w:lvl w:ilvl="3">
      <w:start w:val="0"/>
      <w:numFmt w:val="bullet"/>
      <w:lvlText w:val="•"/>
      <w:lvlJc w:val="left"/>
      <w:pPr>
        <w:ind w:left="3438" w:hanging="536"/>
      </w:pPr>
      <w:rPr>
        <w:rFonts w:hint="default"/>
        <w:lang w:val="en-US" w:eastAsia="en-US" w:bidi="ar-SA"/>
      </w:rPr>
    </w:lvl>
    <w:lvl w:ilvl="4">
      <w:start w:val="0"/>
      <w:numFmt w:val="bullet"/>
      <w:lvlText w:val="•"/>
      <w:lvlJc w:val="left"/>
      <w:pPr>
        <w:ind w:left="4284" w:hanging="536"/>
      </w:pPr>
      <w:rPr>
        <w:rFonts w:hint="default"/>
        <w:lang w:val="en-US" w:eastAsia="en-US" w:bidi="ar-SA"/>
      </w:rPr>
    </w:lvl>
    <w:lvl w:ilvl="5">
      <w:start w:val="0"/>
      <w:numFmt w:val="bullet"/>
      <w:lvlText w:val="•"/>
      <w:lvlJc w:val="left"/>
      <w:pPr>
        <w:ind w:left="5130" w:hanging="536"/>
      </w:pPr>
      <w:rPr>
        <w:rFonts w:hint="default"/>
        <w:lang w:val="en-US" w:eastAsia="en-US" w:bidi="ar-SA"/>
      </w:rPr>
    </w:lvl>
    <w:lvl w:ilvl="6">
      <w:start w:val="0"/>
      <w:numFmt w:val="bullet"/>
      <w:lvlText w:val="•"/>
      <w:lvlJc w:val="left"/>
      <w:pPr>
        <w:ind w:left="5976" w:hanging="536"/>
      </w:pPr>
      <w:rPr>
        <w:rFonts w:hint="default"/>
        <w:lang w:val="en-US" w:eastAsia="en-US" w:bidi="ar-SA"/>
      </w:rPr>
    </w:lvl>
    <w:lvl w:ilvl="7">
      <w:start w:val="0"/>
      <w:numFmt w:val="bullet"/>
      <w:lvlText w:val="•"/>
      <w:lvlJc w:val="left"/>
      <w:pPr>
        <w:ind w:left="6822" w:hanging="536"/>
      </w:pPr>
      <w:rPr>
        <w:rFonts w:hint="default"/>
        <w:lang w:val="en-US" w:eastAsia="en-US" w:bidi="ar-SA"/>
      </w:rPr>
    </w:lvl>
    <w:lvl w:ilvl="8">
      <w:start w:val="0"/>
      <w:numFmt w:val="bullet"/>
      <w:lvlText w:val="•"/>
      <w:lvlJc w:val="left"/>
      <w:pPr>
        <w:ind w:left="7668" w:hanging="536"/>
      </w:pPr>
      <w:rPr>
        <w:rFonts w:hint="default"/>
        <w:lang w:val="en-US" w:eastAsia="en-US" w:bidi="ar-SA"/>
      </w:rPr>
    </w:lvl>
  </w:abstractNum>
  <w:abstractNum w:abstractNumId="6">
    <w:multiLevelType w:val="hybridMultilevel"/>
    <w:lvl w:ilvl="0">
      <w:start w:val="7"/>
      <w:numFmt w:val="decimal"/>
      <w:lvlText w:val="%1"/>
      <w:lvlJc w:val="left"/>
      <w:pPr>
        <w:ind w:left="895" w:hanging="536"/>
        <w:jc w:val="left"/>
      </w:pPr>
      <w:rPr>
        <w:rFonts w:hint="default"/>
        <w:lang w:val="en-US" w:eastAsia="en-US" w:bidi="ar-SA"/>
      </w:rPr>
    </w:lvl>
    <w:lvl w:ilvl="1">
      <w:start w:val="0"/>
      <w:numFmt w:val="decimalZero"/>
      <w:lvlText w:val="%1.%2"/>
      <w:lvlJc w:val="left"/>
      <w:pPr>
        <w:ind w:left="895" w:hanging="536"/>
        <w:jc w:val="left"/>
      </w:pPr>
      <w:rPr>
        <w:rFonts w:hint="default" w:ascii="Arial" w:hAnsi="Arial" w:eastAsia="Arial" w:cs="Arial"/>
        <w:b w:val="0"/>
        <w:bCs w:val="0"/>
        <w:i w:val="0"/>
        <w:iCs w:val="0"/>
        <w:spacing w:val="0"/>
        <w:w w:val="100"/>
        <w:sz w:val="24"/>
        <w:szCs w:val="24"/>
        <w:lang w:val="en-US" w:eastAsia="en-US" w:bidi="ar-SA"/>
      </w:rPr>
    </w:lvl>
    <w:lvl w:ilvl="2">
      <w:start w:val="1"/>
      <w:numFmt w:val="decimal"/>
      <w:lvlText w:val="(%3)"/>
      <w:lvlJc w:val="left"/>
      <w:pPr>
        <w:ind w:left="1800" w:hanging="720"/>
        <w:jc w:val="left"/>
      </w:pPr>
      <w:rPr>
        <w:rFonts w:hint="default" w:ascii="Arial" w:hAnsi="Arial" w:eastAsia="Arial" w:cs="Arial"/>
        <w:b w:val="0"/>
        <w:bCs w:val="0"/>
        <w:i w:val="0"/>
        <w:iCs w:val="0"/>
        <w:spacing w:val="-1"/>
        <w:w w:val="100"/>
        <w:sz w:val="24"/>
        <w:szCs w:val="24"/>
        <w:lang w:val="en-US" w:eastAsia="en-US" w:bidi="ar-SA"/>
      </w:rPr>
    </w:lvl>
    <w:lvl w:ilvl="3">
      <w:start w:val="0"/>
      <w:numFmt w:val="bullet"/>
      <w:lvlText w:val="•"/>
      <w:lvlJc w:val="left"/>
      <w:pPr>
        <w:ind w:left="3480" w:hanging="720"/>
      </w:pPr>
      <w:rPr>
        <w:rFonts w:hint="default"/>
        <w:lang w:val="en-US" w:eastAsia="en-US" w:bidi="ar-SA"/>
      </w:rPr>
    </w:lvl>
    <w:lvl w:ilvl="4">
      <w:start w:val="0"/>
      <w:numFmt w:val="bullet"/>
      <w:lvlText w:val="•"/>
      <w:lvlJc w:val="left"/>
      <w:pPr>
        <w:ind w:left="4320" w:hanging="720"/>
      </w:pPr>
      <w:rPr>
        <w:rFonts w:hint="default"/>
        <w:lang w:val="en-US" w:eastAsia="en-US" w:bidi="ar-SA"/>
      </w:rPr>
    </w:lvl>
    <w:lvl w:ilvl="5">
      <w:start w:val="0"/>
      <w:numFmt w:val="bullet"/>
      <w:lvlText w:val="•"/>
      <w:lvlJc w:val="left"/>
      <w:pPr>
        <w:ind w:left="5160" w:hanging="720"/>
      </w:pPr>
      <w:rPr>
        <w:rFonts w:hint="default"/>
        <w:lang w:val="en-US" w:eastAsia="en-US" w:bidi="ar-SA"/>
      </w:rPr>
    </w:lvl>
    <w:lvl w:ilvl="6">
      <w:start w:val="0"/>
      <w:numFmt w:val="bullet"/>
      <w:lvlText w:val="•"/>
      <w:lvlJc w:val="left"/>
      <w:pPr>
        <w:ind w:left="6000" w:hanging="720"/>
      </w:pPr>
      <w:rPr>
        <w:rFonts w:hint="default"/>
        <w:lang w:val="en-US" w:eastAsia="en-US" w:bidi="ar-SA"/>
      </w:rPr>
    </w:lvl>
    <w:lvl w:ilvl="7">
      <w:start w:val="0"/>
      <w:numFmt w:val="bullet"/>
      <w:lvlText w:val="•"/>
      <w:lvlJc w:val="left"/>
      <w:pPr>
        <w:ind w:left="6840" w:hanging="720"/>
      </w:pPr>
      <w:rPr>
        <w:rFonts w:hint="default"/>
        <w:lang w:val="en-US" w:eastAsia="en-US" w:bidi="ar-SA"/>
      </w:rPr>
    </w:lvl>
    <w:lvl w:ilvl="8">
      <w:start w:val="0"/>
      <w:numFmt w:val="bullet"/>
      <w:lvlText w:val="•"/>
      <w:lvlJc w:val="left"/>
      <w:pPr>
        <w:ind w:left="7680" w:hanging="720"/>
      </w:pPr>
      <w:rPr>
        <w:rFonts w:hint="default"/>
        <w:lang w:val="en-US" w:eastAsia="en-US" w:bidi="ar-SA"/>
      </w:rPr>
    </w:lvl>
  </w:abstractNum>
  <w:abstractNum w:abstractNumId="5">
    <w:multiLevelType w:val="hybridMultilevel"/>
    <w:lvl w:ilvl="0">
      <w:start w:val="6"/>
      <w:numFmt w:val="decimal"/>
      <w:lvlText w:val="%1"/>
      <w:lvlJc w:val="left"/>
      <w:pPr>
        <w:ind w:left="895" w:hanging="536"/>
        <w:jc w:val="left"/>
      </w:pPr>
      <w:rPr>
        <w:rFonts w:hint="default"/>
        <w:lang w:val="en-US" w:eastAsia="en-US" w:bidi="ar-SA"/>
      </w:rPr>
    </w:lvl>
    <w:lvl w:ilvl="1">
      <w:start w:val="0"/>
      <w:numFmt w:val="decimalZero"/>
      <w:lvlText w:val="%1.%2"/>
      <w:lvlJc w:val="left"/>
      <w:pPr>
        <w:ind w:left="895" w:hanging="536"/>
        <w:jc w:val="left"/>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592" w:hanging="536"/>
      </w:pPr>
      <w:rPr>
        <w:rFonts w:hint="default"/>
        <w:lang w:val="en-US" w:eastAsia="en-US" w:bidi="ar-SA"/>
      </w:rPr>
    </w:lvl>
    <w:lvl w:ilvl="3">
      <w:start w:val="0"/>
      <w:numFmt w:val="bullet"/>
      <w:lvlText w:val="•"/>
      <w:lvlJc w:val="left"/>
      <w:pPr>
        <w:ind w:left="3438" w:hanging="536"/>
      </w:pPr>
      <w:rPr>
        <w:rFonts w:hint="default"/>
        <w:lang w:val="en-US" w:eastAsia="en-US" w:bidi="ar-SA"/>
      </w:rPr>
    </w:lvl>
    <w:lvl w:ilvl="4">
      <w:start w:val="0"/>
      <w:numFmt w:val="bullet"/>
      <w:lvlText w:val="•"/>
      <w:lvlJc w:val="left"/>
      <w:pPr>
        <w:ind w:left="4284" w:hanging="536"/>
      </w:pPr>
      <w:rPr>
        <w:rFonts w:hint="default"/>
        <w:lang w:val="en-US" w:eastAsia="en-US" w:bidi="ar-SA"/>
      </w:rPr>
    </w:lvl>
    <w:lvl w:ilvl="5">
      <w:start w:val="0"/>
      <w:numFmt w:val="bullet"/>
      <w:lvlText w:val="•"/>
      <w:lvlJc w:val="left"/>
      <w:pPr>
        <w:ind w:left="5130" w:hanging="536"/>
      </w:pPr>
      <w:rPr>
        <w:rFonts w:hint="default"/>
        <w:lang w:val="en-US" w:eastAsia="en-US" w:bidi="ar-SA"/>
      </w:rPr>
    </w:lvl>
    <w:lvl w:ilvl="6">
      <w:start w:val="0"/>
      <w:numFmt w:val="bullet"/>
      <w:lvlText w:val="•"/>
      <w:lvlJc w:val="left"/>
      <w:pPr>
        <w:ind w:left="5976" w:hanging="536"/>
      </w:pPr>
      <w:rPr>
        <w:rFonts w:hint="default"/>
        <w:lang w:val="en-US" w:eastAsia="en-US" w:bidi="ar-SA"/>
      </w:rPr>
    </w:lvl>
    <w:lvl w:ilvl="7">
      <w:start w:val="0"/>
      <w:numFmt w:val="bullet"/>
      <w:lvlText w:val="•"/>
      <w:lvlJc w:val="left"/>
      <w:pPr>
        <w:ind w:left="6822" w:hanging="536"/>
      </w:pPr>
      <w:rPr>
        <w:rFonts w:hint="default"/>
        <w:lang w:val="en-US" w:eastAsia="en-US" w:bidi="ar-SA"/>
      </w:rPr>
    </w:lvl>
    <w:lvl w:ilvl="8">
      <w:start w:val="0"/>
      <w:numFmt w:val="bullet"/>
      <w:lvlText w:val="•"/>
      <w:lvlJc w:val="left"/>
      <w:pPr>
        <w:ind w:left="7668" w:hanging="536"/>
      </w:pPr>
      <w:rPr>
        <w:rFonts w:hint="default"/>
        <w:lang w:val="en-US" w:eastAsia="en-US" w:bidi="ar-SA"/>
      </w:rPr>
    </w:lvl>
  </w:abstractNum>
  <w:abstractNum w:abstractNumId="4">
    <w:multiLevelType w:val="hybridMultilevel"/>
    <w:lvl w:ilvl="0">
      <w:start w:val="5"/>
      <w:numFmt w:val="decimal"/>
      <w:lvlText w:val="%1"/>
      <w:lvlJc w:val="left"/>
      <w:pPr>
        <w:ind w:left="895" w:hanging="536"/>
        <w:jc w:val="left"/>
      </w:pPr>
      <w:rPr>
        <w:rFonts w:hint="default"/>
        <w:lang w:val="en-US" w:eastAsia="en-US" w:bidi="ar-SA"/>
      </w:rPr>
    </w:lvl>
    <w:lvl w:ilvl="1">
      <w:start w:val="0"/>
      <w:numFmt w:val="decimalZero"/>
      <w:lvlText w:val="%1.%2"/>
      <w:lvlJc w:val="left"/>
      <w:pPr>
        <w:ind w:left="895" w:hanging="536"/>
        <w:jc w:val="left"/>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592" w:hanging="536"/>
      </w:pPr>
      <w:rPr>
        <w:rFonts w:hint="default"/>
        <w:lang w:val="en-US" w:eastAsia="en-US" w:bidi="ar-SA"/>
      </w:rPr>
    </w:lvl>
    <w:lvl w:ilvl="3">
      <w:start w:val="0"/>
      <w:numFmt w:val="bullet"/>
      <w:lvlText w:val="•"/>
      <w:lvlJc w:val="left"/>
      <w:pPr>
        <w:ind w:left="3438" w:hanging="536"/>
      </w:pPr>
      <w:rPr>
        <w:rFonts w:hint="default"/>
        <w:lang w:val="en-US" w:eastAsia="en-US" w:bidi="ar-SA"/>
      </w:rPr>
    </w:lvl>
    <w:lvl w:ilvl="4">
      <w:start w:val="0"/>
      <w:numFmt w:val="bullet"/>
      <w:lvlText w:val="•"/>
      <w:lvlJc w:val="left"/>
      <w:pPr>
        <w:ind w:left="4284" w:hanging="536"/>
      </w:pPr>
      <w:rPr>
        <w:rFonts w:hint="default"/>
        <w:lang w:val="en-US" w:eastAsia="en-US" w:bidi="ar-SA"/>
      </w:rPr>
    </w:lvl>
    <w:lvl w:ilvl="5">
      <w:start w:val="0"/>
      <w:numFmt w:val="bullet"/>
      <w:lvlText w:val="•"/>
      <w:lvlJc w:val="left"/>
      <w:pPr>
        <w:ind w:left="5130" w:hanging="536"/>
      </w:pPr>
      <w:rPr>
        <w:rFonts w:hint="default"/>
        <w:lang w:val="en-US" w:eastAsia="en-US" w:bidi="ar-SA"/>
      </w:rPr>
    </w:lvl>
    <w:lvl w:ilvl="6">
      <w:start w:val="0"/>
      <w:numFmt w:val="bullet"/>
      <w:lvlText w:val="•"/>
      <w:lvlJc w:val="left"/>
      <w:pPr>
        <w:ind w:left="5976" w:hanging="536"/>
      </w:pPr>
      <w:rPr>
        <w:rFonts w:hint="default"/>
        <w:lang w:val="en-US" w:eastAsia="en-US" w:bidi="ar-SA"/>
      </w:rPr>
    </w:lvl>
    <w:lvl w:ilvl="7">
      <w:start w:val="0"/>
      <w:numFmt w:val="bullet"/>
      <w:lvlText w:val="•"/>
      <w:lvlJc w:val="left"/>
      <w:pPr>
        <w:ind w:left="6822" w:hanging="536"/>
      </w:pPr>
      <w:rPr>
        <w:rFonts w:hint="default"/>
        <w:lang w:val="en-US" w:eastAsia="en-US" w:bidi="ar-SA"/>
      </w:rPr>
    </w:lvl>
    <w:lvl w:ilvl="8">
      <w:start w:val="0"/>
      <w:numFmt w:val="bullet"/>
      <w:lvlText w:val="•"/>
      <w:lvlJc w:val="left"/>
      <w:pPr>
        <w:ind w:left="7668" w:hanging="536"/>
      </w:pPr>
      <w:rPr>
        <w:rFonts w:hint="default"/>
        <w:lang w:val="en-US" w:eastAsia="en-US" w:bidi="ar-SA"/>
      </w:rPr>
    </w:lvl>
  </w:abstractNum>
  <w:abstractNum w:abstractNumId="3">
    <w:multiLevelType w:val="hybridMultilevel"/>
    <w:lvl w:ilvl="0">
      <w:start w:val="4"/>
      <w:numFmt w:val="decimal"/>
      <w:lvlText w:val="%1"/>
      <w:lvlJc w:val="left"/>
      <w:pPr>
        <w:ind w:left="895" w:hanging="536"/>
        <w:jc w:val="left"/>
      </w:pPr>
      <w:rPr>
        <w:rFonts w:hint="default"/>
        <w:lang w:val="en-US" w:eastAsia="en-US" w:bidi="ar-SA"/>
      </w:rPr>
    </w:lvl>
    <w:lvl w:ilvl="1">
      <w:start w:val="0"/>
      <w:numFmt w:val="decimalZero"/>
      <w:lvlText w:val="%1.%2"/>
      <w:lvlJc w:val="left"/>
      <w:pPr>
        <w:ind w:left="895" w:hanging="536"/>
        <w:jc w:val="left"/>
      </w:pPr>
      <w:rPr>
        <w:rFonts w:hint="default" w:ascii="Arial" w:hAnsi="Arial" w:eastAsia="Arial" w:cs="Arial"/>
        <w:b w:val="0"/>
        <w:bCs w:val="0"/>
        <w:i w:val="0"/>
        <w:iCs w:val="0"/>
        <w:spacing w:val="0"/>
        <w:w w:val="100"/>
        <w:sz w:val="24"/>
        <w:szCs w:val="24"/>
        <w:lang w:val="en-US" w:eastAsia="en-US" w:bidi="ar-SA"/>
      </w:rPr>
    </w:lvl>
    <w:lvl w:ilvl="2">
      <w:start w:val="1"/>
      <w:numFmt w:val="decimal"/>
      <w:lvlText w:val="(%3)"/>
      <w:lvlJc w:val="left"/>
      <w:pPr>
        <w:ind w:left="1800" w:hanging="720"/>
        <w:jc w:val="left"/>
      </w:pPr>
      <w:rPr>
        <w:rFonts w:hint="default" w:ascii="Arial" w:hAnsi="Arial" w:eastAsia="Arial" w:cs="Arial"/>
        <w:b w:val="0"/>
        <w:bCs w:val="0"/>
        <w:i w:val="0"/>
        <w:iCs w:val="0"/>
        <w:spacing w:val="-1"/>
        <w:w w:val="100"/>
        <w:sz w:val="24"/>
        <w:szCs w:val="24"/>
        <w:lang w:val="en-US" w:eastAsia="en-US" w:bidi="ar-SA"/>
      </w:rPr>
    </w:lvl>
    <w:lvl w:ilvl="3">
      <w:start w:val="0"/>
      <w:numFmt w:val="bullet"/>
      <w:lvlText w:val="•"/>
      <w:lvlJc w:val="left"/>
      <w:pPr>
        <w:ind w:left="3480" w:hanging="720"/>
      </w:pPr>
      <w:rPr>
        <w:rFonts w:hint="default"/>
        <w:lang w:val="en-US" w:eastAsia="en-US" w:bidi="ar-SA"/>
      </w:rPr>
    </w:lvl>
    <w:lvl w:ilvl="4">
      <w:start w:val="0"/>
      <w:numFmt w:val="bullet"/>
      <w:lvlText w:val="•"/>
      <w:lvlJc w:val="left"/>
      <w:pPr>
        <w:ind w:left="4320" w:hanging="720"/>
      </w:pPr>
      <w:rPr>
        <w:rFonts w:hint="default"/>
        <w:lang w:val="en-US" w:eastAsia="en-US" w:bidi="ar-SA"/>
      </w:rPr>
    </w:lvl>
    <w:lvl w:ilvl="5">
      <w:start w:val="0"/>
      <w:numFmt w:val="bullet"/>
      <w:lvlText w:val="•"/>
      <w:lvlJc w:val="left"/>
      <w:pPr>
        <w:ind w:left="5160" w:hanging="720"/>
      </w:pPr>
      <w:rPr>
        <w:rFonts w:hint="default"/>
        <w:lang w:val="en-US" w:eastAsia="en-US" w:bidi="ar-SA"/>
      </w:rPr>
    </w:lvl>
    <w:lvl w:ilvl="6">
      <w:start w:val="0"/>
      <w:numFmt w:val="bullet"/>
      <w:lvlText w:val="•"/>
      <w:lvlJc w:val="left"/>
      <w:pPr>
        <w:ind w:left="6000" w:hanging="720"/>
      </w:pPr>
      <w:rPr>
        <w:rFonts w:hint="default"/>
        <w:lang w:val="en-US" w:eastAsia="en-US" w:bidi="ar-SA"/>
      </w:rPr>
    </w:lvl>
    <w:lvl w:ilvl="7">
      <w:start w:val="0"/>
      <w:numFmt w:val="bullet"/>
      <w:lvlText w:val="•"/>
      <w:lvlJc w:val="left"/>
      <w:pPr>
        <w:ind w:left="6840" w:hanging="720"/>
      </w:pPr>
      <w:rPr>
        <w:rFonts w:hint="default"/>
        <w:lang w:val="en-US" w:eastAsia="en-US" w:bidi="ar-SA"/>
      </w:rPr>
    </w:lvl>
    <w:lvl w:ilvl="8">
      <w:start w:val="0"/>
      <w:numFmt w:val="bullet"/>
      <w:lvlText w:val="•"/>
      <w:lvlJc w:val="left"/>
      <w:pPr>
        <w:ind w:left="7680" w:hanging="720"/>
      </w:pPr>
      <w:rPr>
        <w:rFonts w:hint="default"/>
        <w:lang w:val="en-US" w:eastAsia="en-US" w:bidi="ar-SA"/>
      </w:rPr>
    </w:lvl>
  </w:abstractNum>
  <w:abstractNum w:abstractNumId="2">
    <w:multiLevelType w:val="hybridMultilevel"/>
    <w:lvl w:ilvl="0">
      <w:start w:val="3"/>
      <w:numFmt w:val="decimal"/>
      <w:lvlText w:val="%1"/>
      <w:lvlJc w:val="left"/>
      <w:pPr>
        <w:ind w:left="895" w:hanging="536"/>
        <w:jc w:val="left"/>
      </w:pPr>
      <w:rPr>
        <w:rFonts w:hint="default"/>
        <w:lang w:val="en-US" w:eastAsia="en-US" w:bidi="ar-SA"/>
      </w:rPr>
    </w:lvl>
    <w:lvl w:ilvl="1">
      <w:start w:val="0"/>
      <w:numFmt w:val="decimalZero"/>
      <w:lvlText w:val="%1.%2"/>
      <w:lvlJc w:val="left"/>
      <w:pPr>
        <w:ind w:left="895" w:hanging="536"/>
        <w:jc w:val="left"/>
      </w:pPr>
      <w:rPr>
        <w:rFonts w:hint="default" w:ascii="Arial" w:hAnsi="Arial" w:eastAsia="Arial" w:cs="Arial"/>
        <w:b w:val="0"/>
        <w:bCs w:val="0"/>
        <w:i w:val="0"/>
        <w:iCs w:val="0"/>
        <w:spacing w:val="0"/>
        <w:w w:val="100"/>
        <w:sz w:val="24"/>
        <w:szCs w:val="24"/>
        <w:lang w:val="en-US" w:eastAsia="en-US" w:bidi="ar-SA"/>
      </w:rPr>
    </w:lvl>
    <w:lvl w:ilvl="2">
      <w:start w:val="1"/>
      <w:numFmt w:val="decimal"/>
      <w:lvlText w:val="(%3)"/>
      <w:lvlJc w:val="left"/>
      <w:pPr>
        <w:ind w:left="1800" w:hanging="720"/>
        <w:jc w:val="left"/>
      </w:pPr>
      <w:rPr>
        <w:rFonts w:hint="default" w:ascii="Arial" w:hAnsi="Arial" w:eastAsia="Arial" w:cs="Arial"/>
        <w:b w:val="0"/>
        <w:bCs w:val="0"/>
        <w:i w:val="0"/>
        <w:iCs w:val="0"/>
        <w:spacing w:val="-1"/>
        <w:w w:val="100"/>
        <w:sz w:val="24"/>
        <w:szCs w:val="24"/>
        <w:lang w:val="en-US" w:eastAsia="en-US" w:bidi="ar-SA"/>
      </w:rPr>
    </w:lvl>
    <w:lvl w:ilvl="3">
      <w:start w:val="0"/>
      <w:numFmt w:val="bullet"/>
      <w:lvlText w:val="•"/>
      <w:lvlJc w:val="left"/>
      <w:pPr>
        <w:ind w:left="3480" w:hanging="720"/>
      </w:pPr>
      <w:rPr>
        <w:rFonts w:hint="default"/>
        <w:lang w:val="en-US" w:eastAsia="en-US" w:bidi="ar-SA"/>
      </w:rPr>
    </w:lvl>
    <w:lvl w:ilvl="4">
      <w:start w:val="0"/>
      <w:numFmt w:val="bullet"/>
      <w:lvlText w:val="•"/>
      <w:lvlJc w:val="left"/>
      <w:pPr>
        <w:ind w:left="4320" w:hanging="720"/>
      </w:pPr>
      <w:rPr>
        <w:rFonts w:hint="default"/>
        <w:lang w:val="en-US" w:eastAsia="en-US" w:bidi="ar-SA"/>
      </w:rPr>
    </w:lvl>
    <w:lvl w:ilvl="5">
      <w:start w:val="0"/>
      <w:numFmt w:val="bullet"/>
      <w:lvlText w:val="•"/>
      <w:lvlJc w:val="left"/>
      <w:pPr>
        <w:ind w:left="5160" w:hanging="720"/>
      </w:pPr>
      <w:rPr>
        <w:rFonts w:hint="default"/>
        <w:lang w:val="en-US" w:eastAsia="en-US" w:bidi="ar-SA"/>
      </w:rPr>
    </w:lvl>
    <w:lvl w:ilvl="6">
      <w:start w:val="0"/>
      <w:numFmt w:val="bullet"/>
      <w:lvlText w:val="•"/>
      <w:lvlJc w:val="left"/>
      <w:pPr>
        <w:ind w:left="6000" w:hanging="720"/>
      </w:pPr>
      <w:rPr>
        <w:rFonts w:hint="default"/>
        <w:lang w:val="en-US" w:eastAsia="en-US" w:bidi="ar-SA"/>
      </w:rPr>
    </w:lvl>
    <w:lvl w:ilvl="7">
      <w:start w:val="0"/>
      <w:numFmt w:val="bullet"/>
      <w:lvlText w:val="•"/>
      <w:lvlJc w:val="left"/>
      <w:pPr>
        <w:ind w:left="6840" w:hanging="720"/>
      </w:pPr>
      <w:rPr>
        <w:rFonts w:hint="default"/>
        <w:lang w:val="en-US" w:eastAsia="en-US" w:bidi="ar-SA"/>
      </w:rPr>
    </w:lvl>
    <w:lvl w:ilvl="8">
      <w:start w:val="0"/>
      <w:numFmt w:val="bullet"/>
      <w:lvlText w:val="•"/>
      <w:lvlJc w:val="left"/>
      <w:pPr>
        <w:ind w:left="7680" w:hanging="720"/>
      </w:pPr>
      <w:rPr>
        <w:rFonts w:hint="default"/>
        <w:lang w:val="en-US" w:eastAsia="en-US" w:bidi="ar-SA"/>
      </w:rPr>
    </w:lvl>
  </w:abstractNum>
  <w:abstractNum w:abstractNumId="1">
    <w:multiLevelType w:val="hybridMultilevel"/>
    <w:lvl w:ilvl="0">
      <w:start w:val="2"/>
      <w:numFmt w:val="decimal"/>
      <w:lvlText w:val="%1"/>
      <w:lvlJc w:val="left"/>
      <w:pPr>
        <w:ind w:left="895" w:hanging="536"/>
        <w:jc w:val="left"/>
      </w:pPr>
      <w:rPr>
        <w:rFonts w:hint="default"/>
        <w:lang w:val="en-US" w:eastAsia="en-US" w:bidi="ar-SA"/>
      </w:rPr>
    </w:lvl>
    <w:lvl w:ilvl="1">
      <w:start w:val="0"/>
      <w:numFmt w:val="decimalZero"/>
      <w:lvlText w:val="%1.%2"/>
      <w:lvlJc w:val="left"/>
      <w:pPr>
        <w:ind w:left="895" w:hanging="536"/>
        <w:jc w:val="left"/>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592" w:hanging="536"/>
      </w:pPr>
      <w:rPr>
        <w:rFonts w:hint="default"/>
        <w:lang w:val="en-US" w:eastAsia="en-US" w:bidi="ar-SA"/>
      </w:rPr>
    </w:lvl>
    <w:lvl w:ilvl="3">
      <w:start w:val="0"/>
      <w:numFmt w:val="bullet"/>
      <w:lvlText w:val="•"/>
      <w:lvlJc w:val="left"/>
      <w:pPr>
        <w:ind w:left="3438" w:hanging="536"/>
      </w:pPr>
      <w:rPr>
        <w:rFonts w:hint="default"/>
        <w:lang w:val="en-US" w:eastAsia="en-US" w:bidi="ar-SA"/>
      </w:rPr>
    </w:lvl>
    <w:lvl w:ilvl="4">
      <w:start w:val="0"/>
      <w:numFmt w:val="bullet"/>
      <w:lvlText w:val="•"/>
      <w:lvlJc w:val="left"/>
      <w:pPr>
        <w:ind w:left="4284" w:hanging="536"/>
      </w:pPr>
      <w:rPr>
        <w:rFonts w:hint="default"/>
        <w:lang w:val="en-US" w:eastAsia="en-US" w:bidi="ar-SA"/>
      </w:rPr>
    </w:lvl>
    <w:lvl w:ilvl="5">
      <w:start w:val="0"/>
      <w:numFmt w:val="bullet"/>
      <w:lvlText w:val="•"/>
      <w:lvlJc w:val="left"/>
      <w:pPr>
        <w:ind w:left="5130" w:hanging="536"/>
      </w:pPr>
      <w:rPr>
        <w:rFonts w:hint="default"/>
        <w:lang w:val="en-US" w:eastAsia="en-US" w:bidi="ar-SA"/>
      </w:rPr>
    </w:lvl>
    <w:lvl w:ilvl="6">
      <w:start w:val="0"/>
      <w:numFmt w:val="bullet"/>
      <w:lvlText w:val="•"/>
      <w:lvlJc w:val="left"/>
      <w:pPr>
        <w:ind w:left="5976" w:hanging="536"/>
      </w:pPr>
      <w:rPr>
        <w:rFonts w:hint="default"/>
        <w:lang w:val="en-US" w:eastAsia="en-US" w:bidi="ar-SA"/>
      </w:rPr>
    </w:lvl>
    <w:lvl w:ilvl="7">
      <w:start w:val="0"/>
      <w:numFmt w:val="bullet"/>
      <w:lvlText w:val="•"/>
      <w:lvlJc w:val="left"/>
      <w:pPr>
        <w:ind w:left="6822" w:hanging="536"/>
      </w:pPr>
      <w:rPr>
        <w:rFonts w:hint="default"/>
        <w:lang w:val="en-US" w:eastAsia="en-US" w:bidi="ar-SA"/>
      </w:rPr>
    </w:lvl>
    <w:lvl w:ilvl="8">
      <w:start w:val="0"/>
      <w:numFmt w:val="bullet"/>
      <w:lvlText w:val="•"/>
      <w:lvlJc w:val="left"/>
      <w:pPr>
        <w:ind w:left="7668" w:hanging="536"/>
      </w:pPr>
      <w:rPr>
        <w:rFonts w:hint="default"/>
        <w:lang w:val="en-US" w:eastAsia="en-US" w:bidi="ar-SA"/>
      </w:rPr>
    </w:lvl>
  </w:abstractNum>
  <w:abstractNum w:abstractNumId="0">
    <w:multiLevelType w:val="hybridMultilevel"/>
    <w:lvl w:ilvl="0">
      <w:start w:val="1"/>
      <w:numFmt w:val="decimal"/>
      <w:lvlText w:val="%1"/>
      <w:lvlJc w:val="left"/>
      <w:pPr>
        <w:ind w:left="895" w:hanging="536"/>
        <w:jc w:val="left"/>
      </w:pPr>
      <w:rPr>
        <w:rFonts w:hint="default"/>
        <w:lang w:val="en-US" w:eastAsia="en-US" w:bidi="ar-SA"/>
      </w:rPr>
    </w:lvl>
    <w:lvl w:ilvl="1">
      <w:start w:val="0"/>
      <w:numFmt w:val="decimalZero"/>
      <w:lvlText w:val="%1.%2"/>
      <w:lvlJc w:val="left"/>
      <w:pPr>
        <w:ind w:left="895" w:hanging="536"/>
        <w:jc w:val="left"/>
      </w:pPr>
      <w:rPr>
        <w:rFonts w:hint="default" w:ascii="Arial" w:hAnsi="Arial" w:eastAsia="Arial" w:cs="Arial"/>
        <w:b w:val="0"/>
        <w:bCs w:val="0"/>
        <w:i w:val="0"/>
        <w:iCs w:val="0"/>
        <w:spacing w:val="0"/>
        <w:w w:val="100"/>
        <w:sz w:val="24"/>
        <w:szCs w:val="24"/>
        <w:lang w:val="en-US" w:eastAsia="en-US" w:bidi="ar-SA"/>
      </w:rPr>
    </w:lvl>
    <w:lvl w:ilvl="2">
      <w:start w:val="1"/>
      <w:numFmt w:val="lowerLetter"/>
      <w:lvlText w:val="(%3)"/>
      <w:lvlJc w:val="left"/>
      <w:pPr>
        <w:ind w:left="1800" w:hanging="720"/>
        <w:jc w:val="left"/>
      </w:pPr>
      <w:rPr>
        <w:rFonts w:hint="default" w:ascii="Arial" w:hAnsi="Arial" w:eastAsia="Arial" w:cs="Arial"/>
        <w:b w:val="0"/>
        <w:bCs w:val="0"/>
        <w:i w:val="0"/>
        <w:iCs w:val="0"/>
        <w:spacing w:val="-1"/>
        <w:w w:val="100"/>
        <w:sz w:val="24"/>
        <w:szCs w:val="24"/>
        <w:lang w:val="en-US" w:eastAsia="en-US" w:bidi="ar-SA"/>
      </w:rPr>
    </w:lvl>
    <w:lvl w:ilvl="3">
      <w:start w:val="0"/>
      <w:numFmt w:val="bullet"/>
      <w:lvlText w:val="•"/>
      <w:lvlJc w:val="left"/>
      <w:pPr>
        <w:ind w:left="3480" w:hanging="720"/>
      </w:pPr>
      <w:rPr>
        <w:rFonts w:hint="default"/>
        <w:lang w:val="en-US" w:eastAsia="en-US" w:bidi="ar-SA"/>
      </w:rPr>
    </w:lvl>
    <w:lvl w:ilvl="4">
      <w:start w:val="0"/>
      <w:numFmt w:val="bullet"/>
      <w:lvlText w:val="•"/>
      <w:lvlJc w:val="left"/>
      <w:pPr>
        <w:ind w:left="4320" w:hanging="720"/>
      </w:pPr>
      <w:rPr>
        <w:rFonts w:hint="default"/>
        <w:lang w:val="en-US" w:eastAsia="en-US" w:bidi="ar-SA"/>
      </w:rPr>
    </w:lvl>
    <w:lvl w:ilvl="5">
      <w:start w:val="0"/>
      <w:numFmt w:val="bullet"/>
      <w:lvlText w:val="•"/>
      <w:lvlJc w:val="left"/>
      <w:pPr>
        <w:ind w:left="5160" w:hanging="720"/>
      </w:pPr>
      <w:rPr>
        <w:rFonts w:hint="default"/>
        <w:lang w:val="en-US" w:eastAsia="en-US" w:bidi="ar-SA"/>
      </w:rPr>
    </w:lvl>
    <w:lvl w:ilvl="6">
      <w:start w:val="0"/>
      <w:numFmt w:val="bullet"/>
      <w:lvlText w:val="•"/>
      <w:lvlJc w:val="left"/>
      <w:pPr>
        <w:ind w:left="6000" w:hanging="720"/>
      </w:pPr>
      <w:rPr>
        <w:rFonts w:hint="default"/>
        <w:lang w:val="en-US" w:eastAsia="en-US" w:bidi="ar-SA"/>
      </w:rPr>
    </w:lvl>
    <w:lvl w:ilvl="7">
      <w:start w:val="0"/>
      <w:numFmt w:val="bullet"/>
      <w:lvlText w:val="•"/>
      <w:lvlJc w:val="left"/>
      <w:pPr>
        <w:ind w:left="6840" w:hanging="720"/>
      </w:pPr>
      <w:rPr>
        <w:rFonts w:hint="default"/>
        <w:lang w:val="en-US" w:eastAsia="en-US" w:bidi="ar-SA"/>
      </w:rPr>
    </w:lvl>
    <w:lvl w:ilvl="8">
      <w:start w:val="0"/>
      <w:numFmt w:val="bullet"/>
      <w:lvlText w:val="•"/>
      <w:lvlJc w:val="left"/>
      <w:pPr>
        <w:ind w:left="7680" w:hanging="720"/>
      </w:pPr>
      <w:rPr>
        <w:rFonts w:hint="default"/>
        <w:lang w:val="en-US" w:eastAsia="en-US" w:bidi="ar-SA"/>
      </w:rPr>
    </w:lvl>
  </w:abstract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276"/>
      <w:ind w:left="892" w:hanging="532"/>
    </w:pPr>
    <w:rPr>
      <w:rFonts w:ascii="Arial" w:hAnsi="Arial" w:eastAsia="Arial" w:cs="Arial"/>
      <w:sz w:val="24"/>
      <w:szCs w:val="24"/>
      <w:lang w:val="en-US" w:eastAsia="en-US" w:bidi="ar-SA"/>
    </w:rPr>
  </w:style>
  <w:style w:styleId="TOC2" w:type="paragraph">
    <w:name w:val="TOC 2"/>
    <w:basedOn w:val="Normal"/>
    <w:uiPriority w:val="1"/>
    <w:qFormat/>
    <w:pPr>
      <w:ind w:left="1799" w:hanging="719"/>
    </w:pPr>
    <w:rPr>
      <w:rFonts w:ascii="Arial" w:hAnsi="Arial" w:eastAsia="Arial" w:cs="Arial"/>
      <w:sz w:val="24"/>
      <w:szCs w:val="24"/>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1799" w:hanging="720"/>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1799" w:firstLine="72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Wisconsin Supreme Court</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2026-07-08T18:34:20Z</dcterms:created>
  <dcterms:modified xsi:type="dcterms:W3CDTF">2026-07-08T18:34:20Z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2025-12-11T00:00:00Z</vt:filetime>
  </property>
  <property fmtid="{D5CDD505-2E9C-101B-9397-08002B2CF9AE}" pid="3" name="Creator">
    <vt:lpwstr>Acrobat PDFMaker 25 for Word</vt:lpwstr>
  </property>
  <property fmtid="{D5CDD505-2E9C-101B-9397-08002B2CF9AE}" pid="4" name="LastSaved">
    <vt:filetime>2026-07-08T00:00:00Z</vt:filetime>
  </property>
  <property fmtid="{D5CDD505-2E9C-101B-9397-08002B2CF9AE}" pid="5" name="Producer">
    <vt:lpwstr>Adobe PDF Library 25.1.5</vt:lpwstr>
  </property>
  <property fmtid="{D5CDD505-2E9C-101B-9397-08002B2CF9AE}" pid="6" name="SourceModified">
    <vt:lpwstr>D:20251211160019</vt:lpwstr>
  </property>
</Properties>
</file>